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Style w:val="Strong"/>
          <w:rFonts w:ascii="Calibri" w:hAnsi="Calibri" w:cs="Calibri" w:asciiTheme="majorHAnsi" w:cstheme="majorHAnsi" w:hAnsiTheme="majorHAnsi"/>
          <w:color w:val="000000"/>
          <w:sz w:val="24"/>
          <w:szCs w:val="24"/>
        </w:rPr>
      </w:pPr>
      <w:r>
        <w:rPr>
          <w:rStyle w:val="Strong"/>
          <w:rFonts w:cs="Calibri" w:ascii="Calibri" w:hAnsi="Calibri" w:asciiTheme="majorHAnsi" w:cstheme="majorHAnsi" w:hAnsiTheme="majorHAnsi"/>
          <w:color w:val="000000"/>
          <w:sz w:val="24"/>
          <w:szCs w:val="24"/>
        </w:rPr>
        <w:drawing>
          <wp:inline distT="0" distB="0" distL="0" distR="0">
            <wp:extent cx="1934845" cy="593725"/>
            <wp:effectExtent l="0" t="0" r="0" b="0"/>
            <wp:docPr id="1" name="Imagem 940643956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40643956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Style w:val="Strong"/>
          <w:rFonts w:ascii="Calibri" w:hAnsi="Calibri" w:cs="Calibri" w:asciiTheme="majorHAnsi" w:cstheme="majorHAnsi" w:hAnsiTheme="majorHAnsi"/>
          <w:color w:val="000000"/>
          <w:sz w:val="24"/>
          <w:szCs w:val="24"/>
        </w:rPr>
      </w:pPr>
      <w:r>
        <w:rPr>
          <w:rStyle w:val="Strong"/>
          <w:rFonts w:cs="Calibri" w:ascii="Calibri" w:hAnsi="Calibri" w:asciiTheme="majorHAnsi" w:cstheme="majorHAnsi" w:hAnsiTheme="majorHAnsi"/>
          <w:color w:val="000000"/>
          <w:sz w:val="24"/>
          <w:szCs w:val="24"/>
        </w:rPr>
        <w:t xml:space="preserve">EDITAL DE CHAMAMENTO PÚBLICO Nº </w:t>
      </w:r>
      <w:r>
        <w:rPr>
          <w:rStyle w:val="Strong"/>
          <w:rFonts w:cs="Calibri" w:ascii="Calibri" w:hAnsi="Calibri" w:asciiTheme="majorHAnsi" w:cstheme="majorHAnsi" w:hAnsiTheme="majorHAnsi"/>
          <w:color w:val="000000"/>
          <w:sz w:val="24"/>
          <w:szCs w:val="24"/>
        </w:rPr>
        <w:t>01</w:t>
      </w:r>
      <w:r>
        <w:rPr>
          <w:rStyle w:val="Strong"/>
          <w:rFonts w:cs="Calibri" w:ascii="Calibri" w:hAnsi="Calibri" w:asciiTheme="majorHAnsi" w:cstheme="majorHAnsi" w:hAnsiTheme="majorHAnsi"/>
          <w:color w:val="000000"/>
          <w:sz w:val="24"/>
          <w:szCs w:val="24"/>
        </w:rPr>
        <w:t>/202</w:t>
      </w:r>
      <w:r>
        <w:rPr>
          <w:rStyle w:val="Strong"/>
          <w:rFonts w:cs="Calibri" w:ascii="Calibri" w:hAnsi="Calibri" w:asciiTheme="majorHAnsi" w:cstheme="majorHAnsi" w:hAnsiTheme="majorHAnsi"/>
          <w:color w:val="000000"/>
          <w:sz w:val="24"/>
          <w:szCs w:val="24"/>
        </w:rPr>
        <w:t>4</w:t>
      </w:r>
      <w:r>
        <w:rPr>
          <w:rStyle w:val="Strong"/>
          <w:rFonts w:cs="Calibri" w:ascii="Calibri" w:hAnsi="Calibri" w:asciiTheme="majorHAnsi" w:cstheme="majorHAnsi" w:hAnsiTheme="majorHAnsi"/>
          <w:color w:val="000000"/>
          <w:sz w:val="24"/>
          <w:szCs w:val="24"/>
        </w:rPr>
        <w:t xml:space="preserve"> –</w:t>
      </w:r>
    </w:p>
    <w:p>
      <w:pPr>
        <w:pStyle w:val="Normal"/>
        <w:spacing w:lineRule="auto" w:line="240"/>
        <w:jc w:val="center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Style w:val="Strong"/>
          <w:rFonts w:cs="Calibri" w:ascii="Calibri" w:hAnsi="Calibri" w:asciiTheme="majorHAnsi" w:cstheme="majorHAnsi" w:hAnsiTheme="majorHAnsi"/>
          <w:color w:val="000000"/>
          <w:sz w:val="24"/>
          <w:szCs w:val="24"/>
        </w:rPr>
        <w:t xml:space="preserve"> </w:t>
      </w:r>
      <w:r>
        <w:rPr>
          <w:rStyle w:val="Strong"/>
          <w:rFonts w:cs="Calibri" w:ascii="Calibri" w:hAnsi="Calibri" w:asciiTheme="majorHAnsi" w:cstheme="majorHAnsi" w:hAnsiTheme="majorHAnsi"/>
          <w:color w:val="000000"/>
          <w:sz w:val="24"/>
          <w:szCs w:val="24"/>
        </w:rPr>
        <w:t>BARRA FORMAÇÃO CULTURAL</w:t>
      </w:r>
      <w:bookmarkStart w:id="0" w:name="_GoBack"/>
      <w:bookmarkEnd w:id="0"/>
    </w:p>
    <w:p>
      <w:pPr>
        <w:pStyle w:val="Normal"/>
        <w:spacing w:lineRule="auto" w:line="240"/>
        <w:jc w:val="center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sz w:val="24"/>
          <w:szCs w:val="24"/>
        </w:rPr>
        <w:t xml:space="preserve">ANEXO IV </w:t>
      </w:r>
    </w:p>
    <w:p>
      <w:pPr>
        <w:pStyle w:val="Normal"/>
        <w:spacing w:lineRule="auto" w:line="240"/>
        <w:ind w:left="100"/>
        <w:jc w:val="center"/>
        <w:rPr>
          <w:rFonts w:ascii="Calibri" w:hAnsi="Calibri" w:cs="Calibri" w:asciiTheme="majorHAnsi" w:cstheme="majorHAnsi" w:hAnsiTheme="majorHAnsi"/>
          <w:b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sz w:val="24"/>
          <w:szCs w:val="24"/>
        </w:rPr>
        <w:t>TERMO DE EXECUÇÃO CULTURAL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TERMO DE EXECUÇÃO CULTURAL Nº [INDICAR NÚMERO]/[INDICAR ANO] TENDO POR OBJETO A CONCESSÃO DE APOIO FINANCEIRO A AÇÕES CULTURAIS CONTEMPLADAS PELO EDITAL nº XX/2023</w:t>
      </w:r>
      <w:r>
        <w:rPr>
          <w:rFonts w:cs="Calibri" w:ascii="Calibri" w:hAnsi="Calibri" w:asciiTheme="majorHAnsi" w:cstheme="majorHAnsi" w:hAnsiTheme="majorHAnsi"/>
          <w:i/>
          <w:sz w:val="24"/>
          <w:szCs w:val="24"/>
        </w:rPr>
        <w:t xml:space="preserve"> –,</w:t>
      </w: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 w:ascii="Calibri" w:hAnsi="Calibri"/>
          <w:sz w:val="24"/>
          <w:szCs w:val="24"/>
        </w:rPr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b/>
          <w:bCs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bCs/>
          <w:sz w:val="24"/>
          <w:szCs w:val="24"/>
        </w:rPr>
        <w:t>1. PARTES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1.1 O MUNICÍPIO DE BARRA DO GARÇAS – MT., neste ato representado por </w:t>
      </w:r>
      <w:r>
        <w:rPr>
          <w:rFonts w:cs="Calibri" w:ascii="Calibri" w:hAnsi="Calibri" w:asciiTheme="majorHAnsi" w:cstheme="majorHAnsi" w:hAnsiTheme="majorHAnsi"/>
          <w:color w:val="FF0000"/>
          <w:sz w:val="24"/>
          <w:szCs w:val="24"/>
        </w:rPr>
        <w:t xml:space="preserve"> [AUTORIDADE QUE ASSINARÁ PELO ENTE FEDERATIVO]</w:t>
      </w:r>
      <w:r>
        <w:rPr>
          <w:rFonts w:cs="Calibri" w:ascii="Calibri" w:hAnsi="Calibri" w:asciiTheme="majorHAnsi" w:cstheme="majorHAnsi" w:hAnsiTheme="majorHAnsi"/>
          <w:sz w:val="24"/>
          <w:szCs w:val="24"/>
        </w:rPr>
        <w:t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b/>
          <w:bCs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bCs/>
          <w:sz w:val="24"/>
          <w:szCs w:val="24"/>
        </w:rPr>
        <w:t>2. PROCEDIMENTO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b/>
          <w:bCs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bCs/>
          <w:sz w:val="24"/>
          <w:szCs w:val="24"/>
        </w:rPr>
        <w:t>3. OBJETO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b/>
          <w:bCs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bCs/>
          <w:sz w:val="24"/>
          <w:szCs w:val="24"/>
        </w:rPr>
        <w:t xml:space="preserve">4. RECURSOS FINANCEIROS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4.2. Serão transferidos à conta do(a) AGENTE CULTURAL, no [NOME DO BANCO], Agência [INDICAR AGÊNCIA], Conta Corrente nº [INDICAR CONTA], para recebimento e movimentação.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b/>
          <w:bCs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bCs/>
          <w:sz w:val="24"/>
          <w:szCs w:val="24"/>
        </w:rPr>
        <w:t>5. APLICAÇÃO DOS RECURSOS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5.1 Os rendimentos de ativos financeiros poderão ser aplicados para o alcance do objeto, sem a necessidade de autorização prévia.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b/>
          <w:bCs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bCs/>
          <w:sz w:val="24"/>
          <w:szCs w:val="24"/>
        </w:rPr>
        <w:t>6. OBRIGAÇÕES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color w:val="FF0000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6.1 São obrigações do Município de Barra do Garças – MT.: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I) transferir os recursos ao(a)AGENTE CULTURAL;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II) orientar o(a) AGENTE CULTURAL sobre o procedimento para a prestação de informações dos recursos concedidos;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IV) zelar pelo fiel cumprimento deste termo de execução cultural;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V) adotar medidas saneadoras e corretivas quando houver inadimplemento;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VI) monitorar o cumprimento pelo(a) AGENTE CULTURAL das obrigações previstas na CLÁUSULA 6.2.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6.2 São obrigações do(a) AGENTE CULTURAL: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I) executar a ação cultural aprovada;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II) aplicar os recursos concedidos pela Lei Paulo Gustavo na realização da ação cultural;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III) manter os recursos financeiros depositados em conta de sua titularidade;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V) prestar informações à Secretaria Municipal de Cultura de Barra do Garças – MT., por meio de Relatório de Execução do Objeto, apresentado no prazo máximo de 30 (trinta) dias contados do término da vigência do termo de execução cultural;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VI) atender a qualquer solicitação regular feita pela Secretaria Municipal de Cultura de Barra do Garças – MT., a contar do recebimento da notificação;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VIII) não realizar despesa em data anterior ou posterior à vigência deste termo de execução cultural;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IX) guardar a documentação referente à prestação de informações pelo prazo de 5 anos, contados do fim da vigência deste Termo de Execução Cultural;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X) não utilizar os recursos para finalidade diversa da estabelecida no projeto cultural;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XI) executar a contrapartida conforme pactuado.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b/>
          <w:bCs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bCs/>
          <w:sz w:val="24"/>
          <w:szCs w:val="24"/>
        </w:rPr>
        <w:t>7. PRESTAÇÃO DE INFORMAÇÕES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7.2 O agente público responsável elaborará relatório de visita de verificação e poderá adotar os seguintes procedimentos, de acordo com o caso concreto: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7.2.1 Após o recebimento do processo enviado pelo agente público de que trata o item 7.2, a autoridade responsável pelo julgamento da prestação de informações poderá: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 - determinar o arquivamento, caso considere que houve o cumprimento integral do objeto ou o cumprimento parcial justificado;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 - quando não estiver comprovado o cumprimento do objeto, observados os procedimentos previstos no item 7.2; ou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 - aprovação da prestação de informações, com ou sem ressalvas; ou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II - reprovação da prestação de informações, parcial ou total.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 - devolução parcial ou integral dos recursos ao erário;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II - apresentação de plano de ações compensatórias; ou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III - devolução parcial dos recursos ao erário juntamente com a apresentação de plano de ações compensatórias.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b/>
          <w:bCs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bCs/>
          <w:sz w:val="24"/>
          <w:szCs w:val="24"/>
        </w:rPr>
        <w:t>8. ALTERAÇÃO DO TERMO DE EXECUÇÃO CULTURAL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8.1 A alteração do termo de execução cultural será formalizada por meio de termo aditivo.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8.2 A formalização de termo aditivo não será necessária nas seguintes hipóteses: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 - prorrogação de vigência realizada de ofício pela administração pública quando der causa a atraso na liberação de recursos; e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II - alteração do projeto sem modificação do valor global do instrumento e sem modificação substancial do objeto.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8.6 Nas hipóteses de alterações em que não seja necessário termo aditivo, poderá ser realizado apostilamento.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b/>
          <w:bCs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bCs/>
          <w:sz w:val="24"/>
          <w:szCs w:val="24"/>
        </w:rPr>
        <w:t>9. TITULARIDADE DE BENS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b/>
          <w:bCs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bCs/>
          <w:sz w:val="24"/>
          <w:szCs w:val="24"/>
        </w:rPr>
        <w:t>10. EXTINÇÃO DO TERMO DE EXECUÇÃO CULTURAL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10.1 O presente Termo de Execução Cultural poderá ser: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 - extinto por decurso de prazo;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II - extinto, de comum acordo antes do prazo avençado, mediante Termo de Distrato;</w:t>
      </w:r>
    </w:p>
    <w:p>
      <w:pPr>
        <w:pStyle w:val="Normal"/>
        <w:spacing w:lineRule="auto" w:line="240"/>
        <w:ind w:left="100"/>
        <w:jc w:val="both"/>
        <w:rPr>
          <w:rFonts w:ascii="Calibri" w:hAnsi="Calibri" w:eastAsia="Cambria" w:cs="Calibri" w:asciiTheme="majorHAnsi" w:cstheme="majorHAnsi" w:eastAsiaTheme="min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III - </w:t>
      </w:r>
      <w:r>
        <w:rPr>
          <w:rFonts w:eastAsia="Cambria" w:cs="Calibri" w:ascii="Calibri" w:hAnsi="Calibri" w:asciiTheme="majorHAnsi" w:cstheme="majorHAnsi" w:eastAsiaTheme="minorHAnsi" w:hAnsiTheme="majorHAns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>
      <w:pPr>
        <w:pStyle w:val="Normal"/>
        <w:spacing w:lineRule="auto" w:line="240"/>
        <w:ind w:left="100"/>
        <w:jc w:val="both"/>
        <w:rPr>
          <w:rFonts w:ascii="Calibri" w:hAnsi="Calibri" w:eastAsia="Cambria" w:cs="Calibri" w:asciiTheme="majorHAnsi" w:cstheme="majorHAnsi" w:eastAsiaTheme="min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IV -</w:t>
      </w:r>
      <w:r>
        <w:rPr>
          <w:rFonts w:eastAsia="Cambria" w:cs="Calibri" w:ascii="Calibri" w:hAnsi="Calibri" w:asciiTheme="majorHAnsi" w:cstheme="majorHAnsi" w:eastAsiaTheme="minorHAnsi" w:hAnsiTheme="majorHAns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a) descumprimento injustificado de cláusula deste instrumento;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b) irregularidade ou inexecução injustificada, ainda que parcial, do objeto, resultados ou metas pactuadas 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c) violação da legislação aplicável;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d) cometimento de falhas reiteradas na execução;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e) má administração de recursos públicos;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f) constatação de falsidade ou fraude nas informações ou documentos apresentados;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g) não atendimento às recomendações ou determinações decorrentes da fiscalização;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h) outras hipóteses expressamente previstas na legislação aplicável.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b/>
          <w:bCs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bCs/>
          <w:sz w:val="24"/>
          <w:szCs w:val="24"/>
        </w:rPr>
        <w:t>11. SANÇÕES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11.2 A decisão sobre a sanção deve ser precedida de abertura de prazo para apresentação de defesa pelo AGENTE CULTURAL.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b/>
          <w:bCs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bCs/>
          <w:sz w:val="24"/>
          <w:szCs w:val="24"/>
        </w:rPr>
        <w:t xml:space="preserve">12. MONITORAMENTO E CONTROLE DE RESULTADOS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color w:val="FF0000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12.1 A Secretaria Municipal de Cultura de Barra do Garças – MT., designará técnico responsável para realizar o monitoramento das ações e emitir parecer por meio de relatório destinado ao titular da pasta que será o responsável pela decisão finalística.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b/>
          <w:bCs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bCs/>
          <w:sz w:val="24"/>
          <w:szCs w:val="24"/>
        </w:rPr>
        <w:t xml:space="preserve">13. VIGÊNCIA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color w:val="FF0000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13.1 A vigência deste instrumento terá início na data de assinatura das partes, com duração de 12 meses, podendo ser prorrogado por mais 6 (seis) meses.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b/>
          <w:bCs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bCs/>
          <w:sz w:val="24"/>
          <w:szCs w:val="24"/>
        </w:rPr>
        <w:t xml:space="preserve">14. PUBLICAÇÃO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14.1 O Extrato do Termo de Execução Cultural será publicado no [INFORMAR ONDE SERÁ PUBLICADO]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b/>
          <w:bCs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b/>
          <w:bCs/>
          <w:sz w:val="24"/>
          <w:szCs w:val="24"/>
        </w:rPr>
        <w:t xml:space="preserve">15. FORO 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15.1 Fica eleito o Foro de [LOCAL] para dirimir quaisquer dúvidas relativas ao presente Termo de Execução Cultural.</w:t>
      </w:r>
    </w:p>
    <w:p>
      <w:pPr>
        <w:pStyle w:val="Normal"/>
        <w:spacing w:lineRule="auto" w:line="240"/>
        <w:ind w:left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 w:ascii="Calibri" w:hAnsi="Calibri"/>
          <w:sz w:val="24"/>
          <w:szCs w:val="24"/>
        </w:rPr>
      </w:r>
    </w:p>
    <w:p>
      <w:pPr>
        <w:pStyle w:val="Normal"/>
        <w:spacing w:lineRule="auto" w:line="240"/>
        <w:ind w:left="100"/>
        <w:jc w:val="center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LOCAL, [INDICAR DIA, MÊS E ANO].</w:t>
      </w:r>
    </w:p>
    <w:p>
      <w:pPr>
        <w:pStyle w:val="Normal"/>
        <w:spacing w:lineRule="auto" w:line="240"/>
        <w:jc w:val="center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 xml:space="preserve"> </w:t>
      </w:r>
    </w:p>
    <w:p>
      <w:pPr>
        <w:pStyle w:val="Normal"/>
        <w:spacing w:lineRule="auto" w:line="240"/>
        <w:jc w:val="center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Pelo órgão:</w:t>
      </w:r>
    </w:p>
    <w:p>
      <w:pPr>
        <w:pStyle w:val="Normal"/>
        <w:spacing w:lineRule="auto" w:line="240"/>
        <w:jc w:val="center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[NOME DO REPRESENTANTE]</w:t>
      </w:r>
    </w:p>
    <w:p>
      <w:pPr>
        <w:pStyle w:val="Normal"/>
        <w:spacing w:lineRule="auto" w:line="240"/>
        <w:jc w:val="center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 w:ascii="Calibri" w:hAnsi="Calibri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Pelo Agente Cultural:</w:t>
      </w:r>
    </w:p>
    <w:p>
      <w:pPr>
        <w:pStyle w:val="Normal"/>
        <w:spacing w:lineRule="auto" w:line="240"/>
        <w:jc w:val="center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ascii="Calibri" w:hAnsi="Calibri" w:asciiTheme="majorHAnsi" w:cstheme="majorHAnsi" w:hAnsiTheme="majorHAnsi"/>
          <w:sz w:val="24"/>
          <w:szCs w:val="24"/>
        </w:rPr>
        <w:t>[NOME DO AGENTE CULTURAL]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946600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rsid w:val="000e40bf"/>
    <w:pPr>
      <w:suppressAutoHyphens w:val="true"/>
      <w:spacing w:lineRule="auto" w:line="240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e40bf"/>
    <w:pPr>
      <w:suppressAutoHyphens w:val="tru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LibreOffice/24.8.0.2$Windows_X86_64 LibreOffice_project/57ceca7d2eefdf83e7c9b4135a017f3361a8133f</Application>
  <AppVersion>15.0000</AppVersion>
  <Pages>5</Pages>
  <Words>2036</Words>
  <Characters>11357</Characters>
  <CharactersWithSpaces>13316</CharactersWithSpaces>
  <Paragraphs>111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2023-10-02T10:26:00Z</dcterms:created>
  <dc:creator>Mario Olimpio</dc:creator>
  <dc:description/>
  <dc:language>pt-BR</dc:language>
  <cp:lastModifiedBy/>
  <dcterms:modified xsi:type="dcterms:W3CDTF">2024-11-25T12:06:07Z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