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AB1" w:rsidRDefault="001E4AB1" w:rsidP="001C50AB">
      <w:pPr>
        <w:tabs>
          <w:tab w:val="left" w:pos="294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</w:p>
    <w:p w:rsidR="00433941" w:rsidRPr="00433941" w:rsidRDefault="00433941" w:rsidP="00433941">
      <w:pPr>
        <w:jc w:val="center"/>
        <w:rPr>
          <w:rFonts w:ascii="Tahoma" w:hAnsi="Tahoma"/>
          <w:b/>
          <w:sz w:val="22"/>
          <w:u w:val="single"/>
        </w:rPr>
      </w:pPr>
      <w:r>
        <w:rPr>
          <w:rFonts w:ascii="Tahoma" w:hAnsi="Tahoma"/>
          <w:b/>
          <w:sz w:val="22"/>
          <w:u w:val="single"/>
        </w:rPr>
        <w:t xml:space="preserve">AVISO DE REVOGAÇÃO  </w:t>
      </w:r>
    </w:p>
    <w:p w:rsidR="001E4AB1" w:rsidRPr="00433941" w:rsidRDefault="00A72B1E">
      <w:pPr>
        <w:tabs>
          <w:tab w:val="left" w:pos="294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2"/>
          <w:szCs w:val="22"/>
          <w:u w:val="single"/>
        </w:rPr>
      </w:pPr>
      <w:r w:rsidRPr="00433941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PROCESSO N° </w:t>
      </w:r>
      <w:r w:rsidR="00433941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92</w:t>
      </w:r>
      <w:r w:rsidRPr="00433941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/2023</w:t>
      </w:r>
    </w:p>
    <w:p w:rsidR="001E4AB1" w:rsidRPr="00433941" w:rsidRDefault="00433941">
      <w:pPr>
        <w:tabs>
          <w:tab w:val="left" w:pos="294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2"/>
          <w:szCs w:val="22"/>
          <w:u w:val="single"/>
        </w:rPr>
      </w:pPr>
      <w:r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DISPENSA ELETRÔNICA</w:t>
      </w:r>
      <w:r w:rsidR="00A72B1E" w:rsidRPr="00433941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N° 0</w:t>
      </w:r>
      <w:r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1</w:t>
      </w:r>
      <w:r w:rsidR="00A72B1E" w:rsidRPr="00433941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/2023</w:t>
      </w:r>
    </w:p>
    <w:p w:rsidR="001E4AB1" w:rsidRDefault="001E4AB1" w:rsidP="00433941">
      <w:pPr>
        <w:rPr>
          <w:rStyle w:val="fontstyle01"/>
          <w:rFonts w:ascii="Tahoma" w:hAnsi="Tahoma" w:cs="Tahoma"/>
          <w:sz w:val="22"/>
          <w:szCs w:val="22"/>
        </w:rPr>
      </w:pPr>
    </w:p>
    <w:p w:rsidR="00433941" w:rsidRDefault="00A72B1E" w:rsidP="00433941">
      <w:pPr>
        <w:rPr>
          <w:rFonts w:ascii="Tahoma" w:hAnsi="Tahoma"/>
          <w:sz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="00433941">
        <w:rPr>
          <w:rFonts w:ascii="Tahoma" w:hAnsi="Tahoma"/>
          <w:sz w:val="22"/>
        </w:rPr>
        <w:t xml:space="preserve">O Prefeito Municipal de Barra do Garças, Estado de Mato Grosso, </w:t>
      </w:r>
      <w:r w:rsidR="00433941">
        <w:rPr>
          <w:rFonts w:ascii="Tahoma" w:hAnsi="Tahoma"/>
          <w:b/>
          <w:sz w:val="22"/>
        </w:rPr>
        <w:t>Sr.</w:t>
      </w:r>
      <w:r w:rsidR="00433941">
        <w:rPr>
          <w:rFonts w:ascii="Tahoma" w:hAnsi="Tahoma" w:cs="Calibri"/>
          <w:b/>
          <w:sz w:val="22"/>
        </w:rPr>
        <w:t xml:space="preserve"> ADILSON GONÇALVES DE MACEDO</w:t>
      </w:r>
      <w:r w:rsidR="00433941">
        <w:rPr>
          <w:rFonts w:ascii="Tahoma" w:hAnsi="Tahoma"/>
          <w:sz w:val="22"/>
        </w:rPr>
        <w:t>, no uso de suas atribuições, e</w:t>
      </w:r>
    </w:p>
    <w:p w:rsidR="00433941" w:rsidRDefault="00433941" w:rsidP="00433941">
      <w:pPr>
        <w:rPr>
          <w:rFonts w:ascii="Tahoma" w:hAnsi="Tahoma"/>
          <w:sz w:val="22"/>
        </w:rPr>
      </w:pPr>
    </w:p>
    <w:p w:rsidR="00433941" w:rsidRDefault="00433941" w:rsidP="00433941">
      <w:pPr>
        <w:pStyle w:val="TextosemFormata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/>
          <w:sz w:val="22"/>
        </w:rPr>
        <w:t xml:space="preserve">CONSIDERANDO a abertura de processo licitatório para </w:t>
      </w:r>
      <w:r w:rsidRPr="00433941">
        <w:rPr>
          <w:rFonts w:ascii="Tahoma" w:hAnsi="Tahoma" w:cs="Tahoma"/>
          <w:b/>
          <w:bCs/>
          <w:sz w:val="22"/>
          <w:szCs w:val="28"/>
        </w:rPr>
        <w:t>Prestação de Serviços de Assessoria nos envios das Cargas mensais do APLIC, compreendendo acompanhamento desde a geração até seu protocolo no TCE, para atender as necessidades da Secretaria Municipal de Finanças</w:t>
      </w:r>
      <w:r>
        <w:rPr>
          <w:rFonts w:ascii="Tahoma" w:hAnsi="Tahoma"/>
          <w:sz w:val="22"/>
        </w:rPr>
        <w:t>, conforme anexos do Edital.</w:t>
      </w:r>
    </w:p>
    <w:p w:rsidR="001E4AB1" w:rsidRDefault="001E4AB1">
      <w:pPr>
        <w:jc w:val="both"/>
        <w:rPr>
          <w:rFonts w:ascii="Tahoma" w:hAnsi="Tahoma"/>
        </w:rPr>
      </w:pPr>
    </w:p>
    <w:p w:rsidR="00433941" w:rsidRDefault="00433941" w:rsidP="00433941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CONSIDERANDO que foi publicado a abertura da </w:t>
      </w:r>
      <w:r>
        <w:rPr>
          <w:rFonts w:ascii="Tahoma" w:hAnsi="Tahoma"/>
          <w:b/>
          <w:sz w:val="22"/>
        </w:rPr>
        <w:t>Dispensa Eletrônica nº 01/2023, Processo Administrativo nº 092/2023,</w:t>
      </w:r>
      <w:r>
        <w:rPr>
          <w:rFonts w:ascii="Tahoma" w:hAnsi="Tahoma"/>
          <w:sz w:val="22"/>
        </w:rPr>
        <w:t xml:space="preserve"> para o dia 24 de abril de 2023 as 08:00 horas e 30 minutos;</w:t>
      </w:r>
    </w:p>
    <w:p w:rsidR="00433941" w:rsidRDefault="00433941" w:rsidP="00433941">
      <w:pPr>
        <w:rPr>
          <w:rFonts w:ascii="Tahoma" w:hAnsi="Tahoma"/>
          <w:sz w:val="22"/>
        </w:rPr>
      </w:pPr>
    </w:p>
    <w:p w:rsidR="00433941" w:rsidRPr="00433941" w:rsidRDefault="00433941" w:rsidP="00433941">
      <w:pPr>
        <w:pStyle w:val="TextosemFormatao"/>
        <w:jc w:val="both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sz w:val="22"/>
        </w:rPr>
        <w:t>CONSIDERANDO que a licitação na data da sessão foi declarada Fracassada</w:t>
      </w:r>
      <w:r>
        <w:rPr>
          <w:rFonts w:ascii="Tahoma" w:hAnsi="Tahoma" w:cs="Tahoma"/>
          <w:sz w:val="22"/>
        </w:rPr>
        <w:t>;</w:t>
      </w:r>
    </w:p>
    <w:p w:rsidR="00433941" w:rsidRDefault="00433941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1E4AB1" w:rsidRDefault="00A72B1E">
      <w:pPr>
        <w:jc w:val="both"/>
        <w:rPr>
          <w:rFonts w:ascii="Tahoma" w:eastAsia="Georgia" w:hAnsi="Tahoma" w:cs="Tahoma"/>
          <w:sz w:val="22"/>
          <w:szCs w:val="22"/>
          <w:shd w:val="clear" w:color="auto" w:fill="FFFFFF"/>
        </w:rPr>
      </w:pPr>
      <w:r w:rsidRPr="00A72B1E">
        <w:rPr>
          <w:rStyle w:val="fontstyle01"/>
          <w:rFonts w:ascii="Tahoma" w:hAnsi="Tahoma" w:cs="Tahoma"/>
          <w:b w:val="0"/>
          <w:bCs w:val="0"/>
          <w:sz w:val="22"/>
          <w:szCs w:val="22"/>
        </w:rPr>
        <w:t>CONSIDERANDO</w:t>
      </w:r>
      <w:r>
        <w:rPr>
          <w:rStyle w:val="fontstyle01"/>
          <w:rFonts w:ascii="Tahoma" w:hAnsi="Tahoma" w:cs="Tahoma"/>
          <w:sz w:val="22"/>
          <w:szCs w:val="22"/>
        </w:rPr>
        <w:t xml:space="preserve"> </w:t>
      </w:r>
      <w:r>
        <w:rPr>
          <w:rStyle w:val="fontstyle01"/>
          <w:rFonts w:ascii="Tahoma" w:hAnsi="Tahoma" w:cs="Tahoma"/>
          <w:b w:val="0"/>
          <w:bCs w:val="0"/>
          <w:sz w:val="22"/>
          <w:szCs w:val="22"/>
        </w:rPr>
        <w:t xml:space="preserve">o Princípio da Economicidade, da Eficiência e do Interesse Público, </w:t>
      </w:r>
      <w:r>
        <w:rPr>
          <w:rFonts w:ascii="Tahoma" w:eastAsia="Georgia" w:hAnsi="Tahoma" w:cs="Tahoma"/>
          <w:sz w:val="22"/>
          <w:szCs w:val="22"/>
          <w:shd w:val="clear" w:color="auto" w:fill="FFFFFF"/>
        </w:rPr>
        <w:t>de acordo com a Súmula 473 do STF que diz: “Administração pode anular seus próprios atos, quando eivados de vícios que os tornam ilegais, porque deles não se originam direitos; ou revogá-los, por motivo de conveniência ou oportunidade, respeitados os direitos adquiridos, e ressalvada, em todos os casos, a apreciação judicial.”</w:t>
      </w:r>
    </w:p>
    <w:p w:rsidR="001E4AB1" w:rsidRDefault="001E4AB1">
      <w:pPr>
        <w:jc w:val="both"/>
        <w:rPr>
          <w:rFonts w:ascii="Tahoma" w:eastAsia="Georgia" w:hAnsi="Tahoma" w:cs="Tahoma"/>
          <w:sz w:val="22"/>
          <w:szCs w:val="22"/>
          <w:shd w:val="clear" w:color="auto" w:fill="FFFFFF"/>
        </w:rPr>
      </w:pPr>
    </w:p>
    <w:p w:rsidR="00433941" w:rsidRDefault="00A72B1E">
      <w:pPr>
        <w:jc w:val="both"/>
        <w:rPr>
          <w:rStyle w:val="fontstyle21"/>
          <w:rFonts w:ascii="Tahoma" w:hAnsi="Tahoma" w:cs="Tahoma"/>
          <w:sz w:val="22"/>
          <w:szCs w:val="22"/>
        </w:rPr>
      </w:pPr>
      <w:r w:rsidRPr="00A72B1E">
        <w:rPr>
          <w:rStyle w:val="fontstyle01"/>
          <w:rFonts w:ascii="Tahoma" w:hAnsi="Tahoma" w:cs="Tahoma"/>
          <w:b w:val="0"/>
          <w:bCs w:val="0"/>
          <w:sz w:val="22"/>
          <w:szCs w:val="22"/>
        </w:rPr>
        <w:t>CONSIDERANDO</w:t>
      </w:r>
      <w:r>
        <w:rPr>
          <w:rStyle w:val="fontstyle01"/>
          <w:rFonts w:ascii="Tahoma" w:hAnsi="Tahoma" w:cs="Tahoma"/>
          <w:sz w:val="22"/>
          <w:szCs w:val="22"/>
        </w:rPr>
        <w:t xml:space="preserve"> </w:t>
      </w:r>
      <w:r>
        <w:rPr>
          <w:rStyle w:val="fontstyle21"/>
          <w:rFonts w:ascii="Tahoma" w:hAnsi="Tahoma" w:cs="Tahoma"/>
          <w:sz w:val="22"/>
          <w:szCs w:val="22"/>
        </w:rPr>
        <w:t>que o ato administrativo revogatório é resultante do poder discricionário da Administração, e partindo da premissa de que o procedimento licitatório é a persecução do interesse público, imperativo</w:t>
      </w:r>
      <w:r w:rsidR="00433941">
        <w:rPr>
          <w:rStyle w:val="fontstyle21"/>
          <w:rFonts w:ascii="Tahoma" w:hAnsi="Tahoma" w:cs="Tahoma"/>
          <w:sz w:val="22"/>
          <w:szCs w:val="22"/>
        </w:rPr>
        <w:t>.</w:t>
      </w:r>
    </w:p>
    <w:p w:rsidR="00433941" w:rsidRDefault="00433941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433941" w:rsidRDefault="00433941" w:rsidP="00433941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CONSIDERANDO, portanto, a própria Conveniência Pública,</w:t>
      </w:r>
    </w:p>
    <w:p w:rsidR="00433941" w:rsidRDefault="00433941" w:rsidP="00433941">
      <w:pPr>
        <w:rPr>
          <w:rFonts w:ascii="Tahoma" w:hAnsi="Tahoma"/>
          <w:sz w:val="22"/>
        </w:rPr>
      </w:pPr>
    </w:p>
    <w:p w:rsidR="00433941" w:rsidRDefault="00433941" w:rsidP="00433941">
      <w:pPr>
        <w:rPr>
          <w:rFonts w:ascii="Tahoma" w:hAnsi="Tahoma"/>
        </w:rPr>
      </w:pPr>
      <w:r>
        <w:rPr>
          <w:rFonts w:ascii="Tahoma" w:hAnsi="Tahoma"/>
          <w:sz w:val="22"/>
        </w:rPr>
        <w:t xml:space="preserve">1- FICA </w:t>
      </w:r>
      <w:r>
        <w:rPr>
          <w:rFonts w:ascii="Tahoma" w:hAnsi="Tahoma"/>
          <w:b/>
          <w:sz w:val="22"/>
          <w:u w:val="single"/>
        </w:rPr>
        <w:t>REVOGADO</w:t>
      </w:r>
      <w:r>
        <w:rPr>
          <w:rFonts w:ascii="Tahoma" w:hAnsi="Tahoma"/>
          <w:sz w:val="22"/>
        </w:rPr>
        <w:t xml:space="preserve"> o Processo Licitatório referente a </w:t>
      </w:r>
      <w:r>
        <w:rPr>
          <w:rFonts w:ascii="Tahoma" w:hAnsi="Tahoma"/>
          <w:b/>
          <w:sz w:val="22"/>
          <w:u w:val="single"/>
        </w:rPr>
        <w:t>DISPENSA ELETRÔNICA 01/2023</w:t>
      </w:r>
      <w:r>
        <w:rPr>
          <w:rFonts w:ascii="Tahoma" w:hAnsi="Tahoma"/>
          <w:bCs/>
          <w:sz w:val="22"/>
        </w:rPr>
        <w:t>;</w:t>
      </w:r>
    </w:p>
    <w:p w:rsidR="00433941" w:rsidRDefault="00433941" w:rsidP="00433941">
      <w:pPr>
        <w:rPr>
          <w:rFonts w:ascii="Tahoma" w:hAnsi="Tahoma"/>
          <w:sz w:val="22"/>
        </w:rPr>
      </w:pPr>
    </w:p>
    <w:p w:rsidR="00433941" w:rsidRDefault="00433941" w:rsidP="00433941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2-ENCAMINHE-SE para providências imediatas.</w:t>
      </w:r>
    </w:p>
    <w:p w:rsidR="00433941" w:rsidRDefault="00433941" w:rsidP="00433941">
      <w:pPr>
        <w:rPr>
          <w:rFonts w:ascii="Tahoma" w:hAnsi="Tahoma"/>
        </w:rPr>
      </w:pPr>
    </w:p>
    <w:p w:rsidR="001E4AB1" w:rsidRDefault="00A72B1E">
      <w:pPr>
        <w:jc w:val="both"/>
        <w:rPr>
          <w:rStyle w:val="fontstyle21"/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br/>
      </w:r>
    </w:p>
    <w:p w:rsidR="001E4AB1" w:rsidRDefault="00A72B1E">
      <w:pPr>
        <w:jc w:val="both"/>
        <w:rPr>
          <w:rStyle w:val="fontstyle21"/>
          <w:rFonts w:ascii="Tahoma" w:hAnsi="Tahoma" w:cs="Tahoma"/>
          <w:sz w:val="22"/>
          <w:szCs w:val="22"/>
        </w:rPr>
      </w:pPr>
      <w:r>
        <w:rPr>
          <w:rStyle w:val="fontstyle21"/>
          <w:rFonts w:ascii="Tahoma" w:hAnsi="Tahoma" w:cs="Tahoma"/>
          <w:sz w:val="22"/>
          <w:szCs w:val="22"/>
        </w:rPr>
        <w:t xml:space="preserve">                                                                               Barra do Garças - MT, </w:t>
      </w:r>
      <w:r w:rsidR="00433941">
        <w:rPr>
          <w:rStyle w:val="fontstyle21"/>
          <w:rFonts w:ascii="Tahoma" w:hAnsi="Tahoma" w:cs="Tahoma"/>
          <w:sz w:val="22"/>
          <w:szCs w:val="22"/>
        </w:rPr>
        <w:t>03</w:t>
      </w:r>
      <w:r>
        <w:rPr>
          <w:rStyle w:val="fontstyle21"/>
          <w:rFonts w:ascii="Tahoma" w:hAnsi="Tahoma" w:cs="Tahoma"/>
          <w:sz w:val="22"/>
          <w:szCs w:val="22"/>
        </w:rPr>
        <w:t xml:space="preserve"> de maio de 2023</w:t>
      </w:r>
      <w:r>
        <w:rPr>
          <w:rFonts w:ascii="Tahoma" w:hAnsi="Tahoma" w:cs="Tahoma"/>
          <w:color w:val="000000"/>
          <w:sz w:val="22"/>
          <w:szCs w:val="22"/>
        </w:rPr>
        <w:br/>
      </w:r>
    </w:p>
    <w:p w:rsidR="001E4AB1" w:rsidRDefault="001E4AB1">
      <w:pPr>
        <w:jc w:val="center"/>
        <w:rPr>
          <w:rFonts w:ascii="Tahoma" w:hAnsi="Tahoma" w:cs="Tahoma"/>
          <w:color w:val="000000"/>
          <w:sz w:val="22"/>
          <w:szCs w:val="22"/>
        </w:rPr>
      </w:pPr>
    </w:p>
    <w:p w:rsidR="001E4AB1" w:rsidRDefault="00A72B1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br/>
      </w:r>
      <w:r>
        <w:rPr>
          <w:rStyle w:val="fontstyle01"/>
          <w:rFonts w:ascii="Tahoma" w:hAnsi="Tahoma" w:cs="Tahoma"/>
          <w:sz w:val="22"/>
          <w:szCs w:val="22"/>
        </w:rPr>
        <w:t>________________________________________________</w:t>
      </w:r>
      <w:r>
        <w:rPr>
          <w:rFonts w:ascii="Tahoma" w:hAnsi="Tahoma" w:cs="Tahoma"/>
          <w:b/>
          <w:bCs/>
          <w:color w:val="000000"/>
          <w:sz w:val="22"/>
          <w:szCs w:val="22"/>
        </w:rPr>
        <w:br/>
      </w:r>
      <w:r>
        <w:rPr>
          <w:rStyle w:val="fontstyle01"/>
          <w:rFonts w:ascii="Tahoma" w:hAnsi="Tahoma" w:cs="Tahoma"/>
          <w:sz w:val="22"/>
          <w:szCs w:val="22"/>
        </w:rPr>
        <w:t>Adilson Gonçalves de Macedo</w:t>
      </w:r>
      <w:r>
        <w:rPr>
          <w:rFonts w:ascii="Tahoma" w:hAnsi="Tahoma" w:cs="Tahoma"/>
          <w:b/>
          <w:bCs/>
          <w:color w:val="000000"/>
          <w:sz w:val="22"/>
          <w:szCs w:val="22"/>
        </w:rPr>
        <w:br/>
      </w:r>
      <w:r>
        <w:rPr>
          <w:rStyle w:val="fontstyle21"/>
          <w:rFonts w:ascii="Tahoma" w:hAnsi="Tahoma" w:cs="Tahoma"/>
          <w:sz w:val="22"/>
          <w:szCs w:val="22"/>
        </w:rPr>
        <w:t>Prefeito Municipal</w:t>
      </w:r>
    </w:p>
    <w:sectPr w:rsidR="001E4AB1">
      <w:headerReference w:type="default" r:id="rId7"/>
      <w:footerReference w:type="default" r:id="rId8"/>
      <w:pgSz w:w="11906" w:h="16838"/>
      <w:pgMar w:top="1417" w:right="991" w:bottom="1417" w:left="1134" w:header="113" w:footer="17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0DFD" w:rsidRDefault="00A72B1E">
      <w:r>
        <w:separator/>
      </w:r>
    </w:p>
  </w:endnote>
  <w:endnote w:type="continuationSeparator" w:id="0">
    <w:p w:rsidR="00C20DFD" w:rsidRDefault="00A7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Yu Gothic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4AB1" w:rsidRDefault="001E4AB1">
    <w:pPr>
      <w:pStyle w:val="Rodap"/>
    </w:pPr>
  </w:p>
  <w:p w:rsidR="001E4AB1" w:rsidRDefault="00A72B1E">
    <w:pPr>
      <w:tabs>
        <w:tab w:val="center" w:pos="4419"/>
        <w:tab w:val="right" w:pos="8838"/>
      </w:tabs>
      <w:overflowPunct w:val="0"/>
      <w:ind w:right="360"/>
      <w:jc w:val="center"/>
      <w:textAlignment w:val="baseline"/>
      <w:rPr>
        <w:rFonts w:ascii="Century Gothic" w:eastAsia="Times New Roman" w:hAnsi="Century Gothic"/>
        <w:sz w:val="16"/>
      </w:rPr>
    </w:pPr>
    <w:r>
      <w:rPr>
        <w:rFonts w:ascii="Century Gothic" w:eastAsia="Times New Roman" w:hAnsi="Century Gothic"/>
        <w:sz w:val="16"/>
      </w:rPr>
      <w:t>Rua Carajás, nº. 522 – Centro - Telefone (66) 3402-2000 ramal 2045</w:t>
    </w:r>
  </w:p>
  <w:p w:rsidR="001E4AB1" w:rsidRDefault="00A72B1E">
    <w:pPr>
      <w:tabs>
        <w:tab w:val="center" w:pos="4419"/>
        <w:tab w:val="right" w:pos="8838"/>
      </w:tabs>
      <w:overflowPunct w:val="0"/>
      <w:jc w:val="center"/>
      <w:textAlignment w:val="baseline"/>
      <w:rPr>
        <w:rFonts w:ascii="Century Gothic" w:eastAsia="Times New Roman" w:hAnsi="Century Gothic"/>
        <w:sz w:val="16"/>
      </w:rPr>
    </w:pPr>
    <w:r>
      <w:rPr>
        <w:rFonts w:ascii="Century Gothic" w:eastAsia="Times New Roman" w:hAnsi="Century Gothic"/>
        <w:sz w:val="16"/>
      </w:rPr>
      <w:t>CEP 78.600-907 - Barra do Garças - MT</w:t>
    </w:r>
  </w:p>
  <w:p w:rsidR="001E4AB1" w:rsidRDefault="00A72B1E">
    <w:pPr>
      <w:tabs>
        <w:tab w:val="center" w:pos="4419"/>
        <w:tab w:val="right" w:pos="8838"/>
      </w:tabs>
      <w:overflowPunct w:val="0"/>
      <w:jc w:val="center"/>
      <w:textAlignment w:val="baseline"/>
      <w:rPr>
        <w:rFonts w:ascii="Century Gothic" w:eastAsia="Times New Roman" w:hAnsi="Century Gothic"/>
        <w:sz w:val="16"/>
      </w:rPr>
    </w:pPr>
    <w:r>
      <w:rPr>
        <w:rFonts w:ascii="Century Gothic" w:eastAsia="Times New Roman" w:hAnsi="Century Gothic"/>
        <w:sz w:val="16"/>
      </w:rPr>
      <w:t>CNPJ/MF 03.439.239/0001-50</w:t>
    </w:r>
  </w:p>
  <w:p w:rsidR="001E4AB1" w:rsidRDefault="001E4A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0DFD" w:rsidRDefault="00A72B1E">
      <w:r>
        <w:separator/>
      </w:r>
    </w:p>
  </w:footnote>
  <w:footnote w:type="continuationSeparator" w:id="0">
    <w:p w:rsidR="00C20DFD" w:rsidRDefault="00A7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page" w:tblpX="700" w:tblpY="160"/>
      <w:tblOverlap w:val="never"/>
      <w:tblW w:w="10694" w:type="dxa"/>
      <w:tblLayout w:type="fixed"/>
      <w:tblLook w:val="04A0" w:firstRow="1" w:lastRow="0" w:firstColumn="1" w:lastColumn="0" w:noHBand="0" w:noVBand="1"/>
    </w:tblPr>
    <w:tblGrid>
      <w:gridCol w:w="2503"/>
      <w:gridCol w:w="5579"/>
      <w:gridCol w:w="2612"/>
    </w:tblGrid>
    <w:tr w:rsidR="001E4AB1">
      <w:trPr>
        <w:trHeight w:val="1000"/>
      </w:trPr>
      <w:tc>
        <w:tcPr>
          <w:tcW w:w="2503" w:type="dxa"/>
          <w:tcBorders>
            <w:bottom w:val="thickThinLargeGap" w:sz="4" w:space="0" w:color="000000"/>
          </w:tcBorders>
          <w:vAlign w:val="center"/>
        </w:tcPr>
        <w:p w:rsidR="001E4AB1" w:rsidRDefault="001E4AB1">
          <w:pPr>
            <w:widowControl w:val="0"/>
            <w:tabs>
              <w:tab w:val="center" w:pos="4419"/>
              <w:tab w:val="right" w:pos="8838"/>
              <w:tab w:val="right" w:pos="9360"/>
            </w:tabs>
            <w:ind w:left="277"/>
            <w:rPr>
              <w:rFonts w:ascii="Helvetica" w:eastAsia="Times New Roman" w:hAnsi="Helvetica" w:cs="Arial"/>
              <w:smallCaps/>
              <w:sz w:val="24"/>
              <w:szCs w:val="24"/>
              <w:lang w:eastAsia="pt-BR"/>
            </w:rPr>
          </w:pPr>
        </w:p>
      </w:tc>
      <w:tc>
        <w:tcPr>
          <w:tcW w:w="5579" w:type="dxa"/>
          <w:tcBorders>
            <w:bottom w:val="thickThinLargeGap" w:sz="4" w:space="0" w:color="000000"/>
          </w:tcBorders>
          <w:vAlign w:val="center"/>
        </w:tcPr>
        <w:p w:rsidR="001E4AB1" w:rsidRDefault="00A72B1E">
          <w:pPr>
            <w:widowControl w:val="0"/>
            <w:jc w:val="center"/>
            <w:rPr>
              <w:rFonts w:eastAsia="Times New Roman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66750" cy="600075"/>
                <wp:effectExtent l="0" t="0" r="0" b="0"/>
                <wp:docPr id="18" name="Imagem 18" descr="Brasao 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8" descr="Brasao 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E4AB1" w:rsidRDefault="00A72B1E">
          <w:pPr>
            <w:widowControl w:val="0"/>
            <w:jc w:val="center"/>
            <w:rPr>
              <w:rFonts w:ascii="Century Gothic" w:eastAsia="Times New Roman" w:hAnsi="Century Gothic"/>
              <w:b/>
              <w:bCs/>
              <w:smallCaps/>
              <w:color w:val="000000"/>
              <w:spacing w:val="5"/>
            </w:rPr>
          </w:pPr>
          <w:r>
            <w:rPr>
              <w:rFonts w:ascii="Century Gothic" w:eastAsia="Times New Roman" w:hAnsi="Century Gothic"/>
              <w:b/>
              <w:bCs/>
              <w:smallCaps/>
              <w:color w:val="000000"/>
              <w:spacing w:val="5"/>
            </w:rPr>
            <w:t>Estado de mato grosso</w:t>
          </w:r>
        </w:p>
        <w:p w:rsidR="001E4AB1" w:rsidRDefault="00A72B1E">
          <w:pPr>
            <w:widowControl w:val="0"/>
            <w:ind w:left="-533" w:firstLine="643"/>
            <w:jc w:val="center"/>
            <w:rPr>
              <w:rFonts w:ascii="Century Gothic" w:eastAsia="Times New Roman" w:hAnsi="Century Gothic"/>
              <w:b/>
              <w:bCs/>
              <w:smallCaps/>
              <w:color w:val="000000"/>
              <w:spacing w:val="5"/>
            </w:rPr>
          </w:pPr>
          <w:r>
            <w:rPr>
              <w:rFonts w:ascii="Century Gothic" w:eastAsia="Times New Roman" w:hAnsi="Century Gothic"/>
              <w:b/>
              <w:bCs/>
              <w:smallCaps/>
              <w:color w:val="000000"/>
              <w:spacing w:val="5"/>
            </w:rPr>
            <w:t>Prefeitura Municipal de Barra do Garças</w:t>
          </w:r>
        </w:p>
      </w:tc>
      <w:tc>
        <w:tcPr>
          <w:tcW w:w="2612" w:type="dxa"/>
          <w:tcBorders>
            <w:bottom w:val="thickThinLargeGap" w:sz="4" w:space="0" w:color="000000"/>
          </w:tcBorders>
          <w:vAlign w:val="center"/>
        </w:tcPr>
        <w:p w:rsidR="001E4AB1" w:rsidRDefault="001E4AB1">
          <w:pPr>
            <w:widowControl w:val="0"/>
            <w:tabs>
              <w:tab w:val="center" w:pos="4419"/>
              <w:tab w:val="right" w:pos="8838"/>
              <w:tab w:val="right" w:pos="9360"/>
            </w:tabs>
            <w:jc w:val="right"/>
            <w:rPr>
              <w:rFonts w:ascii="Helvetica" w:eastAsia="Times New Roman" w:hAnsi="Helvetica" w:cs="Arial"/>
              <w:smallCaps/>
              <w:sz w:val="24"/>
              <w:szCs w:val="24"/>
              <w:lang w:eastAsia="pt-BR"/>
            </w:rPr>
          </w:pPr>
        </w:p>
      </w:tc>
    </w:tr>
  </w:tbl>
  <w:p w:rsidR="001E4AB1" w:rsidRDefault="001E4AB1">
    <w:pPr>
      <w:pStyle w:val="Cabealho"/>
    </w:pPr>
  </w:p>
  <w:p w:rsidR="001E4AB1" w:rsidRDefault="001E4AB1">
    <w:pPr>
      <w:pStyle w:val="Cabealho"/>
    </w:pPr>
  </w:p>
  <w:p w:rsidR="001E4AB1" w:rsidRDefault="001E4A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AB"/>
    <w:rsid w:val="00123CD7"/>
    <w:rsid w:val="001C50AB"/>
    <w:rsid w:val="001D2570"/>
    <w:rsid w:val="001E0E14"/>
    <w:rsid w:val="001E4AB1"/>
    <w:rsid w:val="002630BB"/>
    <w:rsid w:val="00433941"/>
    <w:rsid w:val="005D7992"/>
    <w:rsid w:val="00631EF7"/>
    <w:rsid w:val="00703C53"/>
    <w:rsid w:val="00704BDC"/>
    <w:rsid w:val="00706B2F"/>
    <w:rsid w:val="007322C5"/>
    <w:rsid w:val="00926BA8"/>
    <w:rsid w:val="009B004F"/>
    <w:rsid w:val="009B0170"/>
    <w:rsid w:val="009E084C"/>
    <w:rsid w:val="00A72B1E"/>
    <w:rsid w:val="00AC0E61"/>
    <w:rsid w:val="00B241AB"/>
    <w:rsid w:val="00C20DFD"/>
    <w:rsid w:val="00CB1F32"/>
    <w:rsid w:val="00D21857"/>
    <w:rsid w:val="00DF5C3E"/>
    <w:rsid w:val="00DF7446"/>
    <w:rsid w:val="1AED2CFB"/>
    <w:rsid w:val="1CC41839"/>
    <w:rsid w:val="1F20491B"/>
    <w:rsid w:val="344D1342"/>
    <w:rsid w:val="3725594C"/>
    <w:rsid w:val="4070745F"/>
    <w:rsid w:val="556F5ADF"/>
    <w:rsid w:val="5E510478"/>
    <w:rsid w:val="65C92477"/>
    <w:rsid w:val="67A21D44"/>
    <w:rsid w:val="70981653"/>
    <w:rsid w:val="73275DE0"/>
    <w:rsid w:val="74C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F488"/>
  <w15:docId w15:val="{B3044EE1-5BFC-4B08-A62E-4D73B079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pPr>
      <w:jc w:val="both"/>
    </w:pPr>
    <w:rPr>
      <w:rFonts w:asciiTheme="minorHAnsi" w:eastAsiaTheme="minorHAnsi" w:hAnsiTheme="minorHAnsi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qFormat/>
    <w:rPr>
      <w:color w:val="0563C1" w:themeColor="hyperlink"/>
      <w:u w:val="single"/>
    </w:rPr>
  </w:style>
  <w:style w:type="character" w:customStyle="1" w:styleId="CorpodetextoChar">
    <w:name w:val="Corpo de texto Char"/>
    <w:link w:val="Corpodetexto"/>
    <w:qFormat/>
    <w:locked/>
    <w:rPr>
      <w:rFonts w:cs="Times New Roman"/>
      <w:sz w:val="20"/>
    </w:rPr>
  </w:style>
  <w:style w:type="character" w:customStyle="1" w:styleId="CorpodetextoChar1">
    <w:name w:val="Corpo de texto Char1"/>
    <w:basedOn w:val="Fontepargpadro"/>
    <w:uiPriority w:val="99"/>
    <w:semiHidden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SimSun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Fontepargpadro"/>
    <w:qFormat/>
    <w:rPr>
      <w:rFonts w:ascii="Cambria" w:hAnsi="Cambria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Fontepargpadro"/>
    <w:rPr>
      <w:rFonts w:ascii="Cambria" w:hAnsi="Cambria" w:hint="default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433941"/>
    <w:pPr>
      <w:suppressAutoHyphens w:val="0"/>
    </w:pPr>
    <w:rPr>
      <w:rFonts w:ascii="Courier New" w:eastAsia="Times New Roman" w:hAnsi="Courier New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qFormat/>
    <w:rsid w:val="00433941"/>
    <w:rPr>
      <w:rFonts w:ascii="Courier New" w:eastAsia="Times New Roman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FEAE9-9DB3-4E56-9FB4-873B27078E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Gab_</dc:creator>
  <cp:lastModifiedBy>PAT037925</cp:lastModifiedBy>
  <cp:revision>10</cp:revision>
  <cp:lastPrinted>2023-03-30T10:49:00Z</cp:lastPrinted>
  <dcterms:created xsi:type="dcterms:W3CDTF">2022-02-16T12:30:00Z</dcterms:created>
  <dcterms:modified xsi:type="dcterms:W3CDTF">2023-05-03T17:39:00Z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3BE56F014987410A8B75A4DF48B57E9A</vt:lpwstr>
  </property>
</Properties>
</file>