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C2" w:rsidRPr="0036028D" w:rsidRDefault="00E567C2" w:rsidP="00754896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AVISO DE LICITAÇÃO DESERTA</w:t>
      </w:r>
    </w:p>
    <w:p w:rsidR="00E567C2" w:rsidRPr="0036028D" w:rsidRDefault="00E567C2" w:rsidP="0075489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PROCESSO ADMINISTRATIVO Nº 045/2022</w:t>
      </w:r>
    </w:p>
    <w:p w:rsidR="00E567C2" w:rsidRPr="0036028D" w:rsidRDefault="00E567C2" w:rsidP="00754896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TOMADA DE PREÇOS Nº 005/2022</w:t>
      </w:r>
    </w:p>
    <w:p w:rsidR="00E567C2" w:rsidRPr="0036028D" w:rsidRDefault="00E567C2" w:rsidP="00754896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</w:p>
    <w:p w:rsidR="00E567C2" w:rsidRPr="0036028D" w:rsidRDefault="00E567C2" w:rsidP="00754896">
      <w:pPr>
        <w:shd w:val="clear" w:color="auto" w:fill="FFFFFF"/>
        <w:spacing w:after="0" w:line="233" w:lineRule="atLeast"/>
        <w:ind w:firstLine="851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A Comissão Permanente de Licita</w:t>
      </w:r>
      <w:bookmarkStart w:id="0" w:name="_GoBack"/>
      <w:bookmarkEnd w:id="0"/>
      <w:r w:rsidRPr="0036028D">
        <w:rPr>
          <w:rFonts w:ascii="Tahoma" w:eastAsia="Times New Roman" w:hAnsi="Tahoma" w:cs="Tahoma"/>
          <w:color w:val="222222"/>
          <w:lang w:eastAsia="pt-BR"/>
        </w:rPr>
        <w:t>ção da Prefeitura Municipal de Barra do Garças, Estado de Mato Grosso, torna público para conhecimento de quem possa interessar, que a licitação na Modalidade Tomada de Preço nº. 005/2022, tendo como objeto a Contratação de empresa especializada para </w:t>
      </w:r>
      <w:r w:rsidRPr="0036028D">
        <w:rPr>
          <w:rFonts w:ascii="Tahoma" w:eastAsia="Times New Roman" w:hAnsi="Tahoma" w:cs="Tahoma"/>
          <w:b/>
          <w:bCs/>
          <w:color w:val="222222"/>
          <w:lang w:val="pt-PT" w:eastAsia="pt-BR"/>
        </w:rPr>
        <w:t> Conclusão da Construção da Creche de Educação Infantil-Pró Infância –Projeto Tipo 2 Convencional </w:t>
      </w: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>na</w:t>
      </w:r>
      <w:r w:rsidR="007F78C0" w:rsidRPr="0036028D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Rua Vaticano, </w:t>
      </w:r>
      <w:proofErr w:type="spellStart"/>
      <w:r w:rsidR="007F78C0" w:rsidRPr="0036028D">
        <w:rPr>
          <w:rFonts w:ascii="Tahoma" w:eastAsia="Times New Roman" w:hAnsi="Tahoma" w:cs="Tahoma"/>
          <w:b/>
          <w:bCs/>
          <w:color w:val="222222"/>
          <w:lang w:eastAsia="pt-BR"/>
        </w:rPr>
        <w:t>Qd</w:t>
      </w:r>
      <w:proofErr w:type="spellEnd"/>
      <w:r w:rsidR="007F78C0" w:rsidRPr="0036028D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517, Lotes nº</w:t>
      </w:r>
      <w:r w:rsidRPr="0036028D">
        <w:rPr>
          <w:rFonts w:ascii="Tahoma" w:eastAsia="Times New Roman" w:hAnsi="Tahoma" w:cs="Tahoma"/>
          <w:b/>
          <w:bCs/>
          <w:color w:val="222222"/>
          <w:lang w:eastAsia="pt-BR"/>
        </w:rPr>
        <w:t xml:space="preserve"> 14 ao 18 e do 27 ao 31, no Bairro Jardim Nova Barra</w:t>
      </w:r>
      <w:r w:rsidRPr="0036028D">
        <w:rPr>
          <w:rFonts w:ascii="Tahoma" w:eastAsia="Times New Roman" w:hAnsi="Tahoma" w:cs="Tahoma"/>
          <w:color w:val="222222"/>
          <w:sz w:val="21"/>
          <w:szCs w:val="21"/>
          <w:lang w:eastAsia="pt-BR"/>
        </w:rPr>
        <w:t>, conforme anexos do Edital e Planilhas de Engenharia.</w:t>
      </w:r>
      <w:r w:rsidRPr="0036028D">
        <w:rPr>
          <w:rFonts w:ascii="Tahoma" w:eastAsia="Times New Roman" w:hAnsi="Tahoma" w:cs="Tahoma"/>
          <w:color w:val="222222"/>
          <w:lang w:eastAsia="pt-BR"/>
        </w:rPr>
        <w:t xml:space="preserve"> Foi declarada </w:t>
      </w:r>
      <w:r w:rsidRPr="002D0772">
        <w:rPr>
          <w:rFonts w:ascii="Tahoma" w:eastAsia="Times New Roman" w:hAnsi="Tahoma" w:cs="Tahoma"/>
          <w:b/>
          <w:color w:val="222222"/>
          <w:lang w:eastAsia="pt-BR"/>
        </w:rPr>
        <w:t>DESERTA</w:t>
      </w:r>
      <w:r w:rsidRPr="0036028D">
        <w:rPr>
          <w:rFonts w:ascii="Tahoma" w:eastAsia="Times New Roman" w:hAnsi="Tahoma" w:cs="Tahoma"/>
          <w:color w:val="222222"/>
          <w:lang w:eastAsia="pt-BR"/>
        </w:rPr>
        <w:t xml:space="preserve"> pela CPL, face a ausência d</w:t>
      </w:r>
      <w:r w:rsidR="00DF4C48" w:rsidRPr="0036028D">
        <w:rPr>
          <w:rFonts w:ascii="Tahoma" w:eastAsia="Times New Roman" w:hAnsi="Tahoma" w:cs="Tahoma"/>
          <w:color w:val="222222"/>
          <w:lang w:eastAsia="pt-BR"/>
        </w:rPr>
        <w:t xml:space="preserve">e interessados. </w:t>
      </w:r>
    </w:p>
    <w:p w:rsidR="00E567C2" w:rsidRPr="0036028D" w:rsidRDefault="00E567C2" w:rsidP="00E567C2">
      <w:pPr>
        <w:shd w:val="clear" w:color="auto" w:fill="FFFFFF"/>
        <w:spacing w:line="235" w:lineRule="atLeast"/>
        <w:ind w:firstLine="1701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36028D" w:rsidRDefault="00E567C2" w:rsidP="00E567C2">
      <w:pPr>
        <w:shd w:val="clear" w:color="auto" w:fill="FFFFFF"/>
        <w:spacing w:line="235" w:lineRule="atLeast"/>
        <w:ind w:firstLine="572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                  </w:t>
      </w:r>
      <w:r w:rsidR="00584FF1" w:rsidRPr="0036028D">
        <w:rPr>
          <w:rFonts w:ascii="Tahoma" w:eastAsia="Times New Roman" w:hAnsi="Tahoma" w:cs="Tahoma"/>
          <w:color w:val="222222"/>
          <w:lang w:eastAsia="pt-BR"/>
        </w:rPr>
        <w:t>                          </w:t>
      </w:r>
      <w:r w:rsidR="00754896">
        <w:rPr>
          <w:rFonts w:ascii="Tahoma" w:eastAsia="Times New Roman" w:hAnsi="Tahoma" w:cs="Tahoma"/>
          <w:color w:val="222222"/>
          <w:lang w:eastAsia="pt-BR"/>
        </w:rPr>
        <w:t>   Barra do Garças, 13 de julho</w:t>
      </w:r>
      <w:r w:rsidRPr="0036028D">
        <w:rPr>
          <w:rFonts w:ascii="Tahoma" w:eastAsia="Times New Roman" w:hAnsi="Tahoma" w:cs="Tahoma"/>
          <w:color w:val="222222"/>
          <w:lang w:eastAsia="pt-BR"/>
        </w:rPr>
        <w:t xml:space="preserve"> de 2022.</w:t>
      </w:r>
    </w:p>
    <w:p w:rsidR="007F78C0" w:rsidRPr="0036028D" w:rsidRDefault="007F78C0" w:rsidP="00E567C2">
      <w:pPr>
        <w:shd w:val="clear" w:color="auto" w:fill="FFFFFF"/>
        <w:spacing w:line="235" w:lineRule="atLeast"/>
        <w:jc w:val="center"/>
        <w:rPr>
          <w:rFonts w:ascii="Tahoma" w:eastAsia="Times New Roman" w:hAnsi="Tahoma" w:cs="Tahoma"/>
          <w:color w:val="222222"/>
          <w:lang w:eastAsia="pt-BR"/>
        </w:rPr>
      </w:pPr>
    </w:p>
    <w:p w:rsidR="00E567C2" w:rsidRPr="0036028D" w:rsidRDefault="00E567C2" w:rsidP="00E567C2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  </w:t>
      </w:r>
    </w:p>
    <w:p w:rsidR="00E567C2" w:rsidRPr="0036028D" w:rsidRDefault="00E567C2" w:rsidP="00DF4C4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Marcos da Silva</w:t>
      </w:r>
    </w:p>
    <w:p w:rsidR="00E567C2" w:rsidRPr="00E567C2" w:rsidRDefault="00E567C2" w:rsidP="00DF4C4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36028D">
        <w:rPr>
          <w:rFonts w:ascii="Tahoma" w:eastAsia="Times New Roman" w:hAnsi="Tahoma" w:cs="Tahoma"/>
          <w:color w:val="222222"/>
          <w:lang w:eastAsia="pt-BR"/>
        </w:rPr>
        <w:t>Presidente da Comissão de Licitação</w:t>
      </w:r>
    </w:p>
    <w:p w:rsidR="00E567C2" w:rsidRPr="00E567C2" w:rsidRDefault="00E567C2" w:rsidP="00DF4C4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E567C2">
        <w:rPr>
          <w:rFonts w:ascii="Tahoma" w:eastAsia="Times New Roman" w:hAnsi="Tahoma" w:cs="Tahoma"/>
          <w:color w:val="222222"/>
          <w:lang w:eastAsia="pt-BR"/>
        </w:rPr>
        <w:t> </w:t>
      </w:r>
    </w:p>
    <w:p w:rsidR="00E567C2" w:rsidRPr="00E567C2" w:rsidRDefault="00E567C2" w:rsidP="00E567C2">
      <w:pPr>
        <w:shd w:val="clear" w:color="auto" w:fill="FFFFFF"/>
        <w:spacing w:before="100" w:beforeAutospacing="1" w:after="0" w:line="240" w:lineRule="auto"/>
        <w:ind w:firstLine="141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567C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271023" w:rsidRDefault="002D0772"/>
    <w:sectPr w:rsidR="002710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C2" w:rsidRDefault="00E567C2" w:rsidP="00E567C2">
      <w:pPr>
        <w:spacing w:after="0" w:line="240" w:lineRule="auto"/>
      </w:pPr>
      <w:r>
        <w:separator/>
      </w:r>
    </w:p>
  </w:endnote>
  <w:endnote w:type="continuationSeparator" w:id="0">
    <w:p w:rsidR="00E567C2" w:rsidRDefault="00E567C2" w:rsidP="00E5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2" w:rsidRDefault="00E567C2" w:rsidP="00E567C2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Rua Carajás, nº. 522 – Setor Sul II – Bloco II</w:t>
    </w:r>
  </w:p>
  <w:p w:rsidR="00E567C2" w:rsidRDefault="00E567C2" w:rsidP="00E567C2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E567C2" w:rsidRDefault="00E567C2" w:rsidP="00E567C2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color w:val="262626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>Fone: (66) 3402-2000</w:t>
    </w:r>
  </w:p>
  <w:p w:rsidR="00E567C2" w:rsidRDefault="00E567C2" w:rsidP="00E567C2">
    <w:pPr>
      <w:tabs>
        <w:tab w:val="center" w:pos="4252"/>
        <w:tab w:val="right" w:pos="8504"/>
      </w:tabs>
      <w:spacing w:after="0"/>
      <w:ind w:left="-426"/>
      <w:jc w:val="center"/>
      <w:rPr>
        <w:rFonts w:ascii="Georgia" w:hAnsi="Georgia"/>
        <w:sz w:val="20"/>
        <w:szCs w:val="20"/>
      </w:rPr>
    </w:pPr>
    <w:r>
      <w:rPr>
        <w:rFonts w:ascii="Georgia" w:hAnsi="Georgia"/>
        <w:color w:val="262626"/>
        <w:sz w:val="20"/>
        <w:szCs w:val="20"/>
      </w:rPr>
      <w:t xml:space="preserve">E-mail: </w:t>
    </w:r>
    <w:hyperlink r:id="rId1">
      <w:r>
        <w:rPr>
          <w:rStyle w:val="LinkdaInternet"/>
          <w:rFonts w:ascii="Georgia" w:hAnsi="Georgia"/>
          <w:sz w:val="20"/>
          <w:szCs w:val="20"/>
        </w:rPr>
        <w:t>licitacao@barradogarcas.mt.gov.br</w:t>
      </w:r>
    </w:hyperlink>
  </w:p>
  <w:p w:rsidR="00E567C2" w:rsidRDefault="00E567C2" w:rsidP="00E567C2">
    <w:pPr>
      <w:pStyle w:val="Rodap"/>
      <w:tabs>
        <w:tab w:val="clear" w:pos="4252"/>
        <w:tab w:val="clear" w:pos="8504"/>
        <w:tab w:val="left" w:pos="3330"/>
      </w:tabs>
      <w:jc w:val="center"/>
    </w:pPr>
  </w:p>
  <w:p w:rsidR="00E567C2" w:rsidRDefault="00E567C2" w:rsidP="00E567C2">
    <w:pPr>
      <w:pStyle w:val="Rodap"/>
    </w:pPr>
  </w:p>
  <w:p w:rsidR="00E567C2" w:rsidRDefault="00E567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C2" w:rsidRDefault="00E567C2" w:rsidP="00E567C2">
      <w:pPr>
        <w:spacing w:after="0" w:line="240" w:lineRule="auto"/>
      </w:pPr>
      <w:r>
        <w:separator/>
      </w:r>
    </w:p>
  </w:footnote>
  <w:footnote w:type="continuationSeparator" w:id="0">
    <w:p w:rsidR="00E567C2" w:rsidRDefault="00E567C2" w:rsidP="00E5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C2" w:rsidRDefault="00E567C2" w:rsidP="00E567C2">
    <w:pPr>
      <w:pStyle w:val="Cabealho"/>
      <w:pBdr>
        <w:bottom w:val="single" w:sz="24" w:space="1" w:color="000000"/>
      </w:pBdr>
      <w:tabs>
        <w:tab w:val="clear" w:pos="4252"/>
        <w:tab w:val="clear" w:pos="8504"/>
        <w:tab w:val="left" w:pos="2164"/>
      </w:tabs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6A0A11D5" wp14:editId="1F5B0374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67C2" w:rsidRDefault="00E567C2" w:rsidP="00E567C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E567C2" w:rsidRDefault="00E567C2" w:rsidP="00E567C2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0A11D5" id="Caixa de Texto 8" o:spid="_x0000_s1026" style="position:absolute;margin-left:88.2pt;margin-top:.8pt;width:358.35pt;height:54.6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E567C2" w:rsidRDefault="00E567C2" w:rsidP="00E567C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E567C2" w:rsidRDefault="00E567C2" w:rsidP="00E567C2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1A04246" wp14:editId="7C1B35B1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567C2" w:rsidRDefault="00E567C2" w:rsidP="00E567C2">
    <w:pPr>
      <w:pStyle w:val="Cabealho"/>
    </w:pPr>
  </w:p>
  <w:p w:rsidR="00E567C2" w:rsidRDefault="00E567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C2"/>
    <w:rsid w:val="002D0772"/>
    <w:rsid w:val="0036028D"/>
    <w:rsid w:val="003A43D1"/>
    <w:rsid w:val="004726A1"/>
    <w:rsid w:val="00584FF1"/>
    <w:rsid w:val="00617666"/>
    <w:rsid w:val="00627646"/>
    <w:rsid w:val="0064045F"/>
    <w:rsid w:val="006E36CE"/>
    <w:rsid w:val="00754896"/>
    <w:rsid w:val="007F78C0"/>
    <w:rsid w:val="00A871B6"/>
    <w:rsid w:val="00CC53FB"/>
    <w:rsid w:val="00CF379D"/>
    <w:rsid w:val="00D87F4C"/>
    <w:rsid w:val="00DF4C48"/>
    <w:rsid w:val="00E52443"/>
    <w:rsid w:val="00E567C2"/>
    <w:rsid w:val="00E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32695-AEBA-4022-88B9-25AF1676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567C2"/>
    <w:rPr>
      <w:color w:val="0000FF"/>
      <w:u w:val="single"/>
    </w:rPr>
  </w:style>
  <w:style w:type="paragraph" w:customStyle="1" w:styleId="gmail-western">
    <w:name w:val="gmail-western"/>
    <w:basedOn w:val="Normal"/>
    <w:rsid w:val="00E56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5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567C2"/>
  </w:style>
  <w:style w:type="paragraph" w:styleId="Rodap">
    <w:name w:val="footer"/>
    <w:basedOn w:val="Normal"/>
    <w:link w:val="RodapChar"/>
    <w:uiPriority w:val="99"/>
    <w:unhideWhenUsed/>
    <w:rsid w:val="00E5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567C2"/>
  </w:style>
  <w:style w:type="paragraph" w:customStyle="1" w:styleId="Contedodoquadro">
    <w:name w:val="Conteúdo do quadro"/>
    <w:basedOn w:val="Normal"/>
    <w:qFormat/>
    <w:rsid w:val="00E567C2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LinkdaInternet">
    <w:name w:val="Link da Internet"/>
    <w:basedOn w:val="Fontepargpadro"/>
    <w:unhideWhenUsed/>
    <w:rsid w:val="00E567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19</cp:revision>
  <cp:lastPrinted>2022-05-04T10:14:00Z</cp:lastPrinted>
  <dcterms:created xsi:type="dcterms:W3CDTF">2022-05-03T19:35:00Z</dcterms:created>
  <dcterms:modified xsi:type="dcterms:W3CDTF">2022-07-13T19:29:00Z</dcterms:modified>
</cp:coreProperties>
</file>