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D96CD" w14:textId="77777777" w:rsidR="00B756BA" w:rsidRDefault="00B756BA" w:rsidP="0062305C">
      <w:pPr>
        <w:spacing w:line="240" w:lineRule="auto"/>
        <w:jc w:val="center"/>
        <w:rPr>
          <w:rFonts w:ascii="Tahoma" w:hAnsi="Tahoma" w:cs="Tahoma"/>
          <w:b/>
        </w:rPr>
      </w:pPr>
    </w:p>
    <w:p w14:paraId="7CEB13A1" w14:textId="506C3442" w:rsidR="003F4290" w:rsidRDefault="003F4290" w:rsidP="0062305C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A5BC2">
        <w:rPr>
          <w:rFonts w:ascii="Tahoma" w:hAnsi="Tahoma" w:cs="Tahoma"/>
          <w:b/>
          <w:sz w:val="24"/>
          <w:szCs w:val="24"/>
        </w:rPr>
        <w:t>AVISO DE SUSPENS</w:t>
      </w:r>
      <w:r w:rsidR="00E420C9" w:rsidRPr="00BA5BC2">
        <w:rPr>
          <w:rFonts w:ascii="Tahoma" w:hAnsi="Tahoma" w:cs="Tahoma"/>
          <w:b/>
          <w:sz w:val="24"/>
          <w:szCs w:val="24"/>
        </w:rPr>
        <w:t>Ã</w:t>
      </w:r>
      <w:r w:rsidR="00B31B89" w:rsidRPr="00BA5BC2">
        <w:rPr>
          <w:rFonts w:ascii="Tahoma" w:hAnsi="Tahoma" w:cs="Tahoma"/>
          <w:b/>
          <w:sz w:val="24"/>
          <w:szCs w:val="24"/>
        </w:rPr>
        <w:t>O DE LICITAÇÃO</w:t>
      </w:r>
      <w:r w:rsidR="0062305C" w:rsidRPr="00BA5BC2">
        <w:rPr>
          <w:rFonts w:ascii="Tahoma" w:hAnsi="Tahoma" w:cs="Tahoma"/>
          <w:b/>
          <w:sz w:val="24"/>
          <w:szCs w:val="24"/>
        </w:rPr>
        <w:t xml:space="preserve"> </w:t>
      </w:r>
    </w:p>
    <w:p w14:paraId="615CF0C3" w14:textId="72C0DA84" w:rsidR="000F0734" w:rsidRPr="00BA5BC2" w:rsidRDefault="000F0734" w:rsidP="000F0734">
      <w:pPr>
        <w:pStyle w:val="TextosemFormatao"/>
        <w:jc w:val="both"/>
        <w:rPr>
          <w:rFonts w:ascii="Tahoma" w:hAnsi="Tahoma" w:cs="Tahoma"/>
          <w:bCs/>
          <w:color w:val="000000"/>
          <w:sz w:val="24"/>
        </w:rPr>
      </w:pPr>
      <w:r w:rsidRPr="00BA5BC2">
        <w:rPr>
          <w:rFonts w:ascii="Tahoma" w:hAnsi="Tahoma" w:cs="Tahoma"/>
          <w:color w:val="000000"/>
          <w:sz w:val="24"/>
        </w:rPr>
        <w:t xml:space="preserve">A Prefeitura Municipal de </w:t>
      </w:r>
      <w:r w:rsidR="00253BF2" w:rsidRPr="00BA5BC2">
        <w:rPr>
          <w:rFonts w:ascii="Tahoma" w:hAnsi="Tahoma" w:cs="Tahoma"/>
          <w:color w:val="000000"/>
          <w:sz w:val="24"/>
        </w:rPr>
        <w:t>Barra do Garças</w:t>
      </w:r>
      <w:r w:rsidR="002B1014" w:rsidRPr="00BA5BC2">
        <w:rPr>
          <w:rFonts w:ascii="Tahoma" w:hAnsi="Tahoma" w:cs="Tahoma"/>
          <w:color w:val="000000"/>
          <w:sz w:val="24"/>
        </w:rPr>
        <w:t>, E</w:t>
      </w:r>
      <w:r w:rsidRPr="00BA5BC2">
        <w:rPr>
          <w:rFonts w:ascii="Tahoma" w:hAnsi="Tahoma" w:cs="Tahoma"/>
          <w:color w:val="000000"/>
          <w:sz w:val="24"/>
        </w:rPr>
        <w:t xml:space="preserve">stado de Mato Grosso, através do </w:t>
      </w:r>
      <w:r w:rsidR="00253BF2" w:rsidRPr="00BA5BC2">
        <w:rPr>
          <w:rFonts w:ascii="Tahoma" w:hAnsi="Tahoma" w:cs="Tahoma"/>
          <w:color w:val="000000"/>
          <w:sz w:val="24"/>
        </w:rPr>
        <w:t>Presidente</w:t>
      </w:r>
      <w:r w:rsidRPr="00BA5BC2">
        <w:rPr>
          <w:rFonts w:ascii="Tahoma" w:hAnsi="Tahoma" w:cs="Tahoma"/>
          <w:color w:val="000000"/>
          <w:sz w:val="24"/>
        </w:rPr>
        <w:t xml:space="preserve"> </w:t>
      </w:r>
      <w:r w:rsidR="00253BF2" w:rsidRPr="00BA5BC2">
        <w:rPr>
          <w:rFonts w:ascii="Tahoma" w:hAnsi="Tahoma" w:cs="Tahoma"/>
          <w:color w:val="000000"/>
          <w:sz w:val="24"/>
        </w:rPr>
        <w:t>da CPL</w:t>
      </w:r>
      <w:r w:rsidRPr="00BA5BC2">
        <w:rPr>
          <w:rFonts w:ascii="Tahoma" w:hAnsi="Tahoma" w:cs="Tahoma"/>
          <w:color w:val="000000"/>
          <w:sz w:val="24"/>
        </w:rPr>
        <w:t>, comunica aos interessados</w:t>
      </w:r>
      <w:r w:rsidR="00BA5BC2" w:rsidRPr="00BA5BC2">
        <w:rPr>
          <w:rFonts w:ascii="Tahoma" w:hAnsi="Tahoma" w:cs="Tahoma"/>
          <w:color w:val="000000"/>
          <w:sz w:val="24"/>
        </w:rPr>
        <w:t xml:space="preserve"> que</w:t>
      </w:r>
      <w:r w:rsidR="00BA5BC2">
        <w:rPr>
          <w:rFonts w:ascii="Tahoma" w:hAnsi="Tahoma" w:cs="Tahoma"/>
          <w:color w:val="000000"/>
          <w:sz w:val="24"/>
        </w:rPr>
        <w:t xml:space="preserve"> por</w:t>
      </w:r>
      <w:r w:rsidR="00BA5BC2" w:rsidRPr="00BA5BC2">
        <w:rPr>
          <w:rFonts w:ascii="Tahoma" w:hAnsi="Tahoma" w:cs="Tahoma"/>
          <w:color w:val="000000"/>
          <w:sz w:val="24"/>
        </w:rPr>
        <w:t xml:space="preserve"> efeitos de cu</w:t>
      </w:r>
      <w:r w:rsidR="00DB5A03">
        <w:rPr>
          <w:rFonts w:ascii="Tahoma" w:hAnsi="Tahoma" w:cs="Tahoma"/>
          <w:color w:val="000000"/>
          <w:sz w:val="24"/>
        </w:rPr>
        <w:t>mprimento de medida judicial através do processo nº 1002946.64.2022.8.11.004</w:t>
      </w:r>
      <w:r w:rsidR="001039E3" w:rsidRPr="00BA5BC2">
        <w:rPr>
          <w:rFonts w:ascii="Tahoma" w:hAnsi="Tahoma" w:cs="Tahoma"/>
          <w:sz w:val="24"/>
        </w:rPr>
        <w:t>,</w:t>
      </w:r>
      <w:r w:rsidRPr="00BA5BC2">
        <w:rPr>
          <w:rFonts w:ascii="Tahoma" w:hAnsi="Tahoma" w:cs="Tahoma"/>
          <w:sz w:val="24"/>
        </w:rPr>
        <w:t xml:space="preserve"> fica </w:t>
      </w:r>
      <w:r w:rsidRPr="00BA5BC2">
        <w:rPr>
          <w:rFonts w:ascii="Tahoma" w:hAnsi="Tahoma" w:cs="Tahoma"/>
          <w:b/>
          <w:sz w:val="24"/>
          <w:u w:val="single"/>
        </w:rPr>
        <w:t>SUSPENSA</w:t>
      </w:r>
      <w:r w:rsidRPr="00BA5BC2">
        <w:rPr>
          <w:rFonts w:ascii="Tahoma" w:hAnsi="Tahoma" w:cs="Tahoma"/>
          <w:sz w:val="24"/>
        </w:rPr>
        <w:t xml:space="preserve"> a </w:t>
      </w:r>
      <w:r w:rsidRPr="00BA5BC2">
        <w:rPr>
          <w:rFonts w:ascii="Tahoma" w:hAnsi="Tahoma" w:cs="Tahoma"/>
          <w:color w:val="000000"/>
          <w:sz w:val="24"/>
        </w:rPr>
        <w:t xml:space="preserve">licitação na modalidade de </w:t>
      </w:r>
      <w:r w:rsidR="00253BF2" w:rsidRPr="00BA5BC2">
        <w:rPr>
          <w:rFonts w:ascii="Tahoma" w:hAnsi="Tahoma" w:cs="Tahoma"/>
          <w:color w:val="000000"/>
          <w:sz w:val="24"/>
        </w:rPr>
        <w:t>Concorrência Pública Para Compras e Serviços nº 001/2021</w:t>
      </w:r>
      <w:r w:rsidR="007C5E52">
        <w:rPr>
          <w:rFonts w:ascii="Tahoma" w:hAnsi="Tahoma" w:cs="Tahoma"/>
          <w:color w:val="000000"/>
          <w:sz w:val="24"/>
        </w:rPr>
        <w:t xml:space="preserve"> que se realizaria na data do dia 10/06/2022</w:t>
      </w:r>
      <w:bookmarkStart w:id="0" w:name="_GoBack"/>
      <w:bookmarkEnd w:id="0"/>
      <w:r w:rsidRPr="00BA5BC2">
        <w:rPr>
          <w:rFonts w:ascii="Tahoma" w:hAnsi="Tahoma" w:cs="Tahoma"/>
          <w:sz w:val="24"/>
        </w:rPr>
        <w:t xml:space="preserve">, cujo objeto </w:t>
      </w:r>
      <w:r w:rsidR="00807C90" w:rsidRPr="00BA5BC2">
        <w:rPr>
          <w:rFonts w:ascii="Tahoma" w:hAnsi="Tahoma" w:cs="Tahoma"/>
          <w:sz w:val="24"/>
        </w:rPr>
        <w:t>é</w:t>
      </w:r>
      <w:r w:rsidRPr="00BA5BC2">
        <w:rPr>
          <w:rFonts w:ascii="Tahoma" w:hAnsi="Tahoma" w:cs="Tahoma"/>
          <w:sz w:val="24"/>
        </w:rPr>
        <w:t>:</w:t>
      </w:r>
      <w:r w:rsidRPr="00BA5BC2">
        <w:rPr>
          <w:rFonts w:ascii="Tahoma" w:hAnsi="Tahoma" w:cs="Tahoma"/>
          <w:color w:val="000000"/>
          <w:sz w:val="24"/>
        </w:rPr>
        <w:t xml:space="preserve"> </w:t>
      </w:r>
      <w:r w:rsidR="00807C90" w:rsidRPr="00BA5BC2">
        <w:rPr>
          <w:rFonts w:ascii="Tahoma" w:hAnsi="Tahoma" w:cs="Tahoma"/>
          <w:bCs/>
          <w:sz w:val="24"/>
        </w:rPr>
        <w:t>Contratação de</w:t>
      </w:r>
      <w:r w:rsidR="002415C3" w:rsidRPr="00BA5BC2">
        <w:rPr>
          <w:rFonts w:ascii="Tahoma" w:hAnsi="Tahoma" w:cs="Tahoma"/>
          <w:bCs/>
          <w:sz w:val="24"/>
        </w:rPr>
        <w:t xml:space="preserve"> Empresa especializad</w:t>
      </w:r>
      <w:r w:rsidR="002B1014" w:rsidRPr="00BA5BC2">
        <w:rPr>
          <w:rFonts w:ascii="Tahoma" w:hAnsi="Tahoma" w:cs="Tahoma"/>
          <w:bCs/>
          <w:sz w:val="24"/>
        </w:rPr>
        <w:t>a para execução de serviços de Limpeza U</w:t>
      </w:r>
      <w:r w:rsidR="002415C3" w:rsidRPr="00BA5BC2">
        <w:rPr>
          <w:rFonts w:ascii="Tahoma" w:hAnsi="Tahoma" w:cs="Tahoma"/>
          <w:bCs/>
          <w:sz w:val="24"/>
        </w:rPr>
        <w:t>rbana</w:t>
      </w:r>
      <w:r w:rsidR="0012306D" w:rsidRPr="00BA5BC2">
        <w:rPr>
          <w:rFonts w:ascii="Tahoma" w:hAnsi="Tahoma" w:cs="Tahoma"/>
          <w:color w:val="000000" w:themeColor="text1"/>
          <w:sz w:val="24"/>
        </w:rPr>
        <w:t>.</w:t>
      </w:r>
    </w:p>
    <w:p w14:paraId="458D4A9F" w14:textId="337CCCF8" w:rsidR="003F4290" w:rsidRPr="002415C3" w:rsidRDefault="00E420C9" w:rsidP="000F0734">
      <w:pPr>
        <w:spacing w:line="240" w:lineRule="auto"/>
        <w:jc w:val="both"/>
        <w:rPr>
          <w:rFonts w:ascii="Tahoma" w:hAnsi="Tahoma" w:cs="Tahoma"/>
        </w:rPr>
      </w:pPr>
      <w:r w:rsidRPr="00BA5BC2">
        <w:rPr>
          <w:rFonts w:ascii="Tahoma" w:hAnsi="Tahoma" w:cs="Tahoma"/>
          <w:sz w:val="24"/>
          <w:szCs w:val="24"/>
        </w:rPr>
        <w:t>Maiores informações</w:t>
      </w:r>
      <w:r w:rsidR="003F4290" w:rsidRPr="00BA5BC2">
        <w:rPr>
          <w:rFonts w:ascii="Tahoma" w:hAnsi="Tahoma" w:cs="Tahoma"/>
          <w:sz w:val="24"/>
          <w:szCs w:val="24"/>
        </w:rPr>
        <w:t xml:space="preserve"> através do</w:t>
      </w:r>
      <w:r w:rsidR="00446801" w:rsidRPr="00BA5BC2">
        <w:rPr>
          <w:rFonts w:ascii="Tahoma" w:hAnsi="Tahoma" w:cs="Tahoma"/>
          <w:sz w:val="24"/>
          <w:szCs w:val="24"/>
        </w:rPr>
        <w:t>s</w:t>
      </w:r>
      <w:r w:rsidR="003F4290" w:rsidRPr="00BA5BC2">
        <w:rPr>
          <w:rFonts w:ascii="Tahoma" w:hAnsi="Tahoma" w:cs="Tahoma"/>
          <w:sz w:val="24"/>
          <w:szCs w:val="24"/>
        </w:rPr>
        <w:t xml:space="preserve"> e-mail</w:t>
      </w:r>
      <w:r w:rsidR="00446801" w:rsidRPr="00BA5BC2">
        <w:rPr>
          <w:rFonts w:ascii="Tahoma" w:hAnsi="Tahoma" w:cs="Tahoma"/>
          <w:sz w:val="24"/>
          <w:szCs w:val="24"/>
        </w:rPr>
        <w:t>s</w:t>
      </w:r>
      <w:r w:rsidR="003F4290" w:rsidRPr="00BA5BC2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="002415C3" w:rsidRPr="00BA5BC2">
          <w:rPr>
            <w:rStyle w:val="Hyperlink"/>
            <w:rFonts w:ascii="Tahoma" w:hAnsi="Tahoma" w:cs="Tahoma"/>
            <w:sz w:val="24"/>
            <w:szCs w:val="24"/>
          </w:rPr>
          <w:t>licitacao@barradogarcas.mt</w:t>
        </w:r>
      </w:hyperlink>
      <w:r w:rsidR="000F0734" w:rsidRPr="00BA5BC2">
        <w:rPr>
          <w:rFonts w:ascii="Tahoma" w:hAnsi="Tahoma" w:cs="Tahoma"/>
          <w:color w:val="0070C0"/>
          <w:sz w:val="24"/>
          <w:szCs w:val="24"/>
          <w:u w:val="single"/>
        </w:rPr>
        <w:t>.gov.br</w:t>
      </w:r>
      <w:r w:rsidR="003F4290" w:rsidRPr="00BA5BC2">
        <w:rPr>
          <w:rFonts w:ascii="Tahoma" w:hAnsi="Tahoma" w:cs="Tahoma"/>
          <w:sz w:val="24"/>
          <w:szCs w:val="24"/>
        </w:rPr>
        <w:t>, ou pelo telefone (066) 34</w:t>
      </w:r>
      <w:r w:rsidR="002415C3" w:rsidRPr="00BA5BC2">
        <w:rPr>
          <w:rFonts w:ascii="Tahoma" w:hAnsi="Tahoma" w:cs="Tahoma"/>
          <w:sz w:val="24"/>
          <w:szCs w:val="24"/>
        </w:rPr>
        <w:t>02</w:t>
      </w:r>
      <w:r w:rsidR="003F4290" w:rsidRPr="00BA5BC2">
        <w:rPr>
          <w:rFonts w:ascii="Tahoma" w:hAnsi="Tahoma" w:cs="Tahoma"/>
          <w:sz w:val="24"/>
          <w:szCs w:val="24"/>
        </w:rPr>
        <w:t>-</w:t>
      </w:r>
      <w:r w:rsidR="002415C3" w:rsidRPr="00BA5BC2">
        <w:rPr>
          <w:rFonts w:ascii="Tahoma" w:hAnsi="Tahoma" w:cs="Tahoma"/>
          <w:sz w:val="24"/>
          <w:szCs w:val="24"/>
        </w:rPr>
        <w:t>2000 ramal 2045/2052</w:t>
      </w:r>
      <w:r w:rsidR="003F4290" w:rsidRPr="002415C3">
        <w:rPr>
          <w:rFonts w:ascii="Tahoma" w:hAnsi="Tahoma" w:cs="Tahoma"/>
        </w:rPr>
        <w:t>.</w:t>
      </w:r>
    </w:p>
    <w:p w14:paraId="5874912C" w14:textId="77777777" w:rsidR="0062305C" w:rsidRDefault="0062305C" w:rsidP="0062305C">
      <w:pPr>
        <w:spacing w:line="240" w:lineRule="auto"/>
        <w:jc w:val="both"/>
        <w:rPr>
          <w:rFonts w:ascii="Tahoma" w:hAnsi="Tahoma" w:cs="Tahoma"/>
        </w:rPr>
      </w:pPr>
    </w:p>
    <w:p w14:paraId="1AE747F0" w14:textId="77777777" w:rsidR="002B1014" w:rsidRPr="002415C3" w:rsidRDefault="002B1014" w:rsidP="0062305C">
      <w:pPr>
        <w:spacing w:line="240" w:lineRule="auto"/>
        <w:jc w:val="both"/>
        <w:rPr>
          <w:rFonts w:ascii="Tahoma" w:hAnsi="Tahoma" w:cs="Tahoma"/>
        </w:rPr>
      </w:pPr>
    </w:p>
    <w:p w14:paraId="0AF235E8" w14:textId="1C559950" w:rsidR="003F4290" w:rsidRPr="002415C3" w:rsidRDefault="002415C3" w:rsidP="0062305C">
      <w:pPr>
        <w:spacing w:line="240" w:lineRule="auto"/>
        <w:jc w:val="right"/>
        <w:rPr>
          <w:rFonts w:ascii="Tahoma" w:hAnsi="Tahoma" w:cs="Tahoma"/>
        </w:rPr>
      </w:pPr>
      <w:r w:rsidRPr="002415C3">
        <w:rPr>
          <w:rFonts w:ascii="Tahoma" w:hAnsi="Tahoma" w:cs="Tahoma"/>
        </w:rPr>
        <w:t xml:space="preserve">Barra do Garças </w:t>
      </w:r>
      <w:r w:rsidR="003F4290" w:rsidRPr="002415C3">
        <w:rPr>
          <w:rFonts w:ascii="Tahoma" w:hAnsi="Tahoma" w:cs="Tahoma"/>
        </w:rPr>
        <w:t>-MT,</w:t>
      </w:r>
      <w:r w:rsidR="0012306D" w:rsidRPr="002415C3">
        <w:rPr>
          <w:rFonts w:ascii="Tahoma" w:hAnsi="Tahoma" w:cs="Tahoma"/>
        </w:rPr>
        <w:t xml:space="preserve"> </w:t>
      </w:r>
      <w:r w:rsidR="002B1014">
        <w:rPr>
          <w:rFonts w:ascii="Tahoma" w:hAnsi="Tahoma" w:cs="Tahoma"/>
        </w:rPr>
        <w:t>19</w:t>
      </w:r>
      <w:r w:rsidR="003F4290" w:rsidRPr="002415C3">
        <w:rPr>
          <w:rFonts w:ascii="Tahoma" w:hAnsi="Tahoma" w:cs="Tahoma"/>
        </w:rPr>
        <w:t xml:space="preserve"> de</w:t>
      </w:r>
      <w:r w:rsidRPr="002415C3">
        <w:rPr>
          <w:rFonts w:ascii="Tahoma" w:hAnsi="Tahoma" w:cs="Tahoma"/>
        </w:rPr>
        <w:t xml:space="preserve"> </w:t>
      </w:r>
      <w:r w:rsidR="002B1014">
        <w:rPr>
          <w:rFonts w:ascii="Tahoma" w:hAnsi="Tahoma" w:cs="Tahoma"/>
        </w:rPr>
        <w:t>maio</w:t>
      </w:r>
      <w:r w:rsidR="003F4290" w:rsidRPr="002415C3">
        <w:rPr>
          <w:rFonts w:ascii="Tahoma" w:hAnsi="Tahoma" w:cs="Tahoma"/>
        </w:rPr>
        <w:t xml:space="preserve"> de 202</w:t>
      </w:r>
      <w:r w:rsidR="009B358D">
        <w:rPr>
          <w:rFonts w:ascii="Tahoma" w:hAnsi="Tahoma" w:cs="Tahoma"/>
        </w:rPr>
        <w:t>2</w:t>
      </w:r>
      <w:r w:rsidR="003F4290" w:rsidRPr="002415C3">
        <w:rPr>
          <w:rFonts w:ascii="Tahoma" w:hAnsi="Tahoma" w:cs="Tahoma"/>
        </w:rPr>
        <w:t>.</w:t>
      </w:r>
    </w:p>
    <w:p w14:paraId="090AAE7F" w14:textId="77777777" w:rsidR="000B3C7A" w:rsidRPr="002415C3" w:rsidRDefault="000B3C7A" w:rsidP="0062305C">
      <w:pPr>
        <w:spacing w:line="240" w:lineRule="auto"/>
        <w:jc w:val="right"/>
        <w:rPr>
          <w:rFonts w:ascii="Tahoma" w:hAnsi="Tahoma" w:cs="Tahoma"/>
        </w:rPr>
      </w:pPr>
    </w:p>
    <w:p w14:paraId="79D4EDDD" w14:textId="5A4E073D" w:rsidR="003F4290" w:rsidRPr="002415C3" w:rsidRDefault="009B358D" w:rsidP="00B31B89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Marcos da Silva</w:t>
      </w:r>
    </w:p>
    <w:p w14:paraId="78B62C2C" w14:textId="1178D97D" w:rsidR="004E6030" w:rsidRPr="002415C3" w:rsidRDefault="003F4290" w:rsidP="00B31B89">
      <w:pPr>
        <w:spacing w:line="240" w:lineRule="auto"/>
        <w:jc w:val="center"/>
        <w:rPr>
          <w:rFonts w:ascii="Tahoma" w:hAnsi="Tahoma" w:cs="Tahoma"/>
        </w:rPr>
      </w:pPr>
      <w:r w:rsidRPr="002415C3">
        <w:rPr>
          <w:rFonts w:ascii="Tahoma" w:hAnsi="Tahoma" w:cs="Tahoma"/>
        </w:rPr>
        <w:t>Pre</w:t>
      </w:r>
      <w:r w:rsidR="002415C3" w:rsidRPr="002415C3">
        <w:rPr>
          <w:rFonts w:ascii="Tahoma" w:hAnsi="Tahoma" w:cs="Tahoma"/>
        </w:rPr>
        <w:t>sidente da CPL</w:t>
      </w:r>
    </w:p>
    <w:sectPr w:rsidR="004E6030" w:rsidRPr="002415C3" w:rsidSect="00E4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742D2" w14:textId="77777777" w:rsidR="00A14901" w:rsidRDefault="00A14901" w:rsidP="003F4290">
      <w:pPr>
        <w:spacing w:after="0" w:line="240" w:lineRule="auto"/>
      </w:pPr>
      <w:r>
        <w:separator/>
      </w:r>
    </w:p>
  </w:endnote>
  <w:endnote w:type="continuationSeparator" w:id="0">
    <w:p w14:paraId="4B96B8C0" w14:textId="77777777" w:rsidR="00A14901" w:rsidRDefault="00A14901" w:rsidP="003F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7A6F2" w14:textId="77777777" w:rsidR="004452DE" w:rsidRDefault="004452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014C6" w14:textId="77777777" w:rsidR="00B756BA" w:rsidRDefault="00692B67" w:rsidP="00B756BA">
    <w:pPr>
      <w:spacing w:after="0" w:line="240" w:lineRule="auto"/>
      <w:ind w:left="1194" w:hanging="1175"/>
      <w:jc w:val="center"/>
      <w:rPr>
        <w:rFonts w:ascii="Cambria" w:hAnsi="Cambria"/>
        <w:w w:val="115"/>
        <w:sz w:val="20"/>
      </w:rPr>
    </w:pPr>
    <w:r>
      <w:rPr>
        <w:rFonts w:ascii="Cambria" w:hAnsi="Cambria"/>
        <w:w w:val="115"/>
        <w:sz w:val="20"/>
      </w:rPr>
      <w:t>Rua</w:t>
    </w:r>
    <w:r>
      <w:rPr>
        <w:rFonts w:ascii="Cambria" w:hAnsi="Cambria"/>
        <w:spacing w:val="5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Carajás,</w:t>
    </w:r>
    <w:r>
      <w:rPr>
        <w:rFonts w:ascii="Cambria" w:hAnsi="Cambria"/>
        <w:spacing w:val="8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nº</w:t>
    </w:r>
    <w:r>
      <w:rPr>
        <w:rFonts w:ascii="Cambria" w:hAnsi="Cambria"/>
        <w:spacing w:val="7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522</w:t>
    </w:r>
    <w:r>
      <w:rPr>
        <w:rFonts w:ascii="Cambria" w:hAnsi="Cambria"/>
        <w:spacing w:val="11"/>
        <w:w w:val="115"/>
        <w:sz w:val="20"/>
      </w:rPr>
      <w:t xml:space="preserve"> </w:t>
    </w:r>
    <w:r>
      <w:rPr>
        <w:rFonts w:ascii="Trebuchet MS" w:hAnsi="Trebuchet MS"/>
        <w:w w:val="115"/>
        <w:sz w:val="20"/>
      </w:rPr>
      <w:t>–</w:t>
    </w:r>
    <w:r>
      <w:rPr>
        <w:rFonts w:ascii="Trebuchet MS" w:hAnsi="Trebuchet MS"/>
        <w:spacing w:val="-13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Centro</w:t>
    </w:r>
    <w:r>
      <w:rPr>
        <w:rFonts w:ascii="Cambria" w:hAnsi="Cambria"/>
        <w:spacing w:val="8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Sul</w:t>
    </w:r>
    <w:r>
      <w:rPr>
        <w:rFonts w:ascii="Cambria" w:hAnsi="Cambria"/>
        <w:spacing w:val="7"/>
        <w:w w:val="115"/>
        <w:sz w:val="20"/>
      </w:rPr>
      <w:t xml:space="preserve"> </w:t>
    </w:r>
    <w:r>
      <w:rPr>
        <w:rFonts w:ascii="Trebuchet MS" w:hAnsi="Trebuchet MS"/>
        <w:w w:val="115"/>
        <w:sz w:val="20"/>
      </w:rPr>
      <w:t>–</w:t>
    </w:r>
    <w:r>
      <w:rPr>
        <w:rFonts w:ascii="Trebuchet MS" w:hAnsi="Trebuchet MS"/>
        <w:spacing w:val="-12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Telefone</w:t>
    </w:r>
    <w:r>
      <w:rPr>
        <w:rFonts w:ascii="Cambria" w:hAnsi="Cambria"/>
        <w:spacing w:val="6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(66)</w:t>
    </w:r>
    <w:r>
      <w:rPr>
        <w:rFonts w:ascii="Cambria" w:hAnsi="Cambria"/>
        <w:spacing w:val="3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3402-2000</w:t>
    </w:r>
  </w:p>
  <w:p w14:paraId="558E9909" w14:textId="699A570F" w:rsidR="00692B67" w:rsidRDefault="00692B67" w:rsidP="00B756BA">
    <w:pPr>
      <w:spacing w:after="0" w:line="240" w:lineRule="auto"/>
      <w:ind w:left="1194" w:hanging="1175"/>
      <w:jc w:val="center"/>
      <w:rPr>
        <w:rFonts w:ascii="Cambria" w:hAnsi="Cambria"/>
        <w:sz w:val="20"/>
      </w:rPr>
    </w:pPr>
    <w:r>
      <w:rPr>
        <w:rFonts w:ascii="Cambria" w:hAnsi="Cambria"/>
        <w:w w:val="115"/>
        <w:sz w:val="20"/>
      </w:rPr>
      <w:t>CEP</w:t>
    </w:r>
    <w:r>
      <w:rPr>
        <w:rFonts w:ascii="Cambria" w:hAnsi="Cambria"/>
        <w:spacing w:val="15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78.600-907</w:t>
    </w:r>
    <w:r>
      <w:rPr>
        <w:rFonts w:ascii="Cambria" w:hAnsi="Cambria"/>
        <w:spacing w:val="16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–</w:t>
    </w:r>
    <w:r>
      <w:rPr>
        <w:rFonts w:ascii="Cambria" w:hAnsi="Cambria"/>
        <w:spacing w:val="29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Barra</w:t>
    </w:r>
    <w:r>
      <w:rPr>
        <w:rFonts w:ascii="Cambria" w:hAnsi="Cambria"/>
        <w:spacing w:val="10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do</w:t>
    </w:r>
    <w:r>
      <w:rPr>
        <w:rFonts w:ascii="Cambria" w:hAnsi="Cambria"/>
        <w:spacing w:val="15"/>
        <w:w w:val="115"/>
        <w:sz w:val="20"/>
      </w:rPr>
      <w:t xml:space="preserve"> </w:t>
    </w:r>
    <w:r>
      <w:rPr>
        <w:rFonts w:ascii="Cambria" w:hAnsi="Cambria"/>
        <w:w w:val="115"/>
        <w:sz w:val="20"/>
      </w:rPr>
      <w:t>Garças-MT</w:t>
    </w:r>
  </w:p>
  <w:p w14:paraId="5A91C256" w14:textId="562123EE" w:rsidR="00692B67" w:rsidRDefault="00B756BA" w:rsidP="00B756BA">
    <w:pPr>
      <w:spacing w:after="0" w:line="240" w:lineRule="auto"/>
      <w:ind w:left="1585"/>
      <w:rPr>
        <w:rFonts w:ascii="Cambria"/>
        <w:sz w:val="20"/>
      </w:rPr>
    </w:pPr>
    <w:r>
      <w:rPr>
        <w:rFonts w:ascii="Cambria"/>
        <w:w w:val="115"/>
        <w:sz w:val="20"/>
      </w:rPr>
      <w:t xml:space="preserve">                       </w:t>
    </w:r>
    <w:r w:rsidR="00692B67">
      <w:rPr>
        <w:rFonts w:ascii="Cambria"/>
        <w:w w:val="115"/>
        <w:sz w:val="20"/>
      </w:rPr>
      <w:t>CNPJ/MF</w:t>
    </w:r>
    <w:r w:rsidR="00692B67">
      <w:rPr>
        <w:rFonts w:ascii="Cambria"/>
        <w:spacing w:val="39"/>
        <w:w w:val="115"/>
        <w:sz w:val="20"/>
      </w:rPr>
      <w:t xml:space="preserve"> </w:t>
    </w:r>
    <w:r w:rsidR="00692B67">
      <w:rPr>
        <w:rFonts w:ascii="Cambria"/>
        <w:w w:val="115"/>
        <w:sz w:val="20"/>
      </w:rPr>
      <w:t>03.439.239/0001-50</w:t>
    </w:r>
  </w:p>
  <w:p w14:paraId="7700097F" w14:textId="77777777" w:rsidR="00692B67" w:rsidRDefault="00692B6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4066" w14:textId="77777777" w:rsidR="004452DE" w:rsidRDefault="004452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97B9B" w14:textId="77777777" w:rsidR="00A14901" w:rsidRDefault="00A14901" w:rsidP="003F4290">
      <w:pPr>
        <w:spacing w:after="0" w:line="240" w:lineRule="auto"/>
      </w:pPr>
      <w:r>
        <w:separator/>
      </w:r>
    </w:p>
  </w:footnote>
  <w:footnote w:type="continuationSeparator" w:id="0">
    <w:p w14:paraId="331C8A5F" w14:textId="77777777" w:rsidR="00A14901" w:rsidRDefault="00A14901" w:rsidP="003F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E17B7" w14:textId="77777777" w:rsidR="004452DE" w:rsidRDefault="004452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F119A" w14:textId="77777777" w:rsidR="004452DE" w:rsidRDefault="004452DE" w:rsidP="004452DE">
    <w:pPr>
      <w:pStyle w:val="Cabealho"/>
      <w:pBdr>
        <w:bottom w:val="single" w:sz="24" w:space="1" w:color="000000"/>
      </w:pBdr>
      <w:tabs>
        <w:tab w:val="clear" w:pos="4252"/>
        <w:tab w:val="clear" w:pos="8504"/>
        <w:tab w:val="left" w:pos="2970"/>
      </w:tabs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51659264" behindDoc="1" locked="0" layoutInCell="0" allowOverlap="1" wp14:anchorId="02DA8A27" wp14:editId="14F2B9DC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49140" cy="691515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8600" cy="690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C0DB67" w14:textId="77777777" w:rsidR="004452DE" w:rsidRDefault="004452DE" w:rsidP="004452D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7CADC36C" w14:textId="77777777" w:rsidR="004452DE" w:rsidRDefault="004452DE" w:rsidP="004452DE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DA8A27" id="Caixa de Texto 8" o:spid="_x0000_s1026" style="position:absolute;margin-left:88.2pt;margin-top:.8pt;width:358.2pt;height:54.45pt;z-index:-251657216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" o:allowincell="f" fillcolor="white [3201]" stroked="f" strokeweight=".5pt">
              <v:textbox>
                <w:txbxContent>
                  <w:p w14:paraId="37C0DB67" w14:textId="77777777" w:rsidR="004452DE" w:rsidRDefault="004452DE" w:rsidP="004452D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7CADC36C" w14:textId="77777777" w:rsidR="004452DE" w:rsidRDefault="004452DE" w:rsidP="004452DE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3ED0EF89" wp14:editId="7082379A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5B7F" w14:textId="77777777" w:rsidR="004452DE" w:rsidRDefault="004452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90"/>
    <w:rsid w:val="00064CC6"/>
    <w:rsid w:val="000B3C7A"/>
    <w:rsid w:val="000C74E9"/>
    <w:rsid w:val="000F0734"/>
    <w:rsid w:val="001039E3"/>
    <w:rsid w:val="0012306D"/>
    <w:rsid w:val="0013253F"/>
    <w:rsid w:val="00164B05"/>
    <w:rsid w:val="002415C3"/>
    <w:rsid w:val="00253BF2"/>
    <w:rsid w:val="002B1014"/>
    <w:rsid w:val="003F4290"/>
    <w:rsid w:val="004169CD"/>
    <w:rsid w:val="004452DE"/>
    <w:rsid w:val="00446801"/>
    <w:rsid w:val="0047665C"/>
    <w:rsid w:val="004E6030"/>
    <w:rsid w:val="006142DF"/>
    <w:rsid w:val="0062305C"/>
    <w:rsid w:val="006238C8"/>
    <w:rsid w:val="00692B67"/>
    <w:rsid w:val="00760E8C"/>
    <w:rsid w:val="007C5E52"/>
    <w:rsid w:val="00807C90"/>
    <w:rsid w:val="008743CB"/>
    <w:rsid w:val="008D387E"/>
    <w:rsid w:val="009058DA"/>
    <w:rsid w:val="00956513"/>
    <w:rsid w:val="00956E9C"/>
    <w:rsid w:val="009B358D"/>
    <w:rsid w:val="009B605B"/>
    <w:rsid w:val="00A14901"/>
    <w:rsid w:val="00AB327F"/>
    <w:rsid w:val="00AE7F71"/>
    <w:rsid w:val="00B31B89"/>
    <w:rsid w:val="00B756BA"/>
    <w:rsid w:val="00B76228"/>
    <w:rsid w:val="00BA5BC2"/>
    <w:rsid w:val="00CD368C"/>
    <w:rsid w:val="00DB5A03"/>
    <w:rsid w:val="00DD3867"/>
    <w:rsid w:val="00E420C9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FEB773"/>
  <w15:chartTrackingRefBased/>
  <w15:docId w15:val="{4EB92663-6890-4653-B0EB-916BE3C9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F42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42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42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42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29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29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3F4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3F4290"/>
  </w:style>
  <w:style w:type="paragraph" w:styleId="Rodap">
    <w:name w:val="footer"/>
    <w:basedOn w:val="Normal"/>
    <w:link w:val="RodapChar"/>
    <w:unhideWhenUsed/>
    <w:rsid w:val="003F4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F4290"/>
  </w:style>
  <w:style w:type="table" w:styleId="Tabelacomgrade">
    <w:name w:val="Table Grid"/>
    <w:basedOn w:val="Tabelanormal"/>
    <w:uiPriority w:val="39"/>
    <w:rsid w:val="00E42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6513"/>
    <w:rPr>
      <w:color w:val="0563C1" w:themeColor="hyperlink"/>
      <w:u w:val="single"/>
    </w:rPr>
  </w:style>
  <w:style w:type="paragraph" w:styleId="TextosemFormatao">
    <w:name w:val="Plain Text"/>
    <w:basedOn w:val="Normal"/>
    <w:link w:val="TextosemFormataoChar"/>
    <w:rsid w:val="000F073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F0734"/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15C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92B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Contedodoquadro">
    <w:name w:val="Conteúdo do quadro"/>
    <w:basedOn w:val="Normal"/>
    <w:qFormat/>
    <w:rsid w:val="004452DE"/>
    <w:pPr>
      <w:suppressAutoHyphens/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barradogarcas.m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Usuário do Windows</cp:lastModifiedBy>
  <cp:revision>9</cp:revision>
  <cp:lastPrinted>2022-05-19T16:27:00Z</cp:lastPrinted>
  <dcterms:created xsi:type="dcterms:W3CDTF">2022-04-18T18:58:00Z</dcterms:created>
  <dcterms:modified xsi:type="dcterms:W3CDTF">2022-06-08T16:58:00Z</dcterms:modified>
</cp:coreProperties>
</file>