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DCF5" w14:textId="3E946804" w:rsidR="00926BA8" w:rsidRPr="00703C53" w:rsidRDefault="00926BA8" w:rsidP="00926BA8">
      <w:pPr>
        <w:jc w:val="center"/>
        <w:rPr>
          <w:rStyle w:val="fontstyle01"/>
          <w:rFonts w:ascii="Tahoma" w:hAnsi="Tahoma" w:cs="Tahoma"/>
          <w:sz w:val="22"/>
          <w:szCs w:val="22"/>
        </w:rPr>
      </w:pPr>
      <w:bookmarkStart w:id="0" w:name="_GoBack"/>
      <w:r w:rsidRPr="00703C53">
        <w:rPr>
          <w:rStyle w:val="fontstyle01"/>
          <w:rFonts w:ascii="Tahoma" w:hAnsi="Tahoma" w:cs="Tahoma"/>
          <w:sz w:val="22"/>
          <w:szCs w:val="22"/>
        </w:rPr>
        <w:t>PROCESSO LICITATÓRIO Nº 3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>4</w:t>
      </w:r>
      <w:r w:rsidRPr="00703C53">
        <w:rPr>
          <w:rStyle w:val="fontstyle01"/>
          <w:rFonts w:ascii="Tahoma" w:hAnsi="Tahoma" w:cs="Tahoma"/>
          <w:sz w:val="22"/>
          <w:szCs w:val="22"/>
        </w:rPr>
        <w:t>1/2021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 xml:space="preserve">PREGÃO 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>ELETRONICO</w:t>
      </w:r>
      <w:r w:rsidRPr="00703C53">
        <w:rPr>
          <w:rStyle w:val="fontstyle01"/>
          <w:rFonts w:ascii="Tahoma" w:hAnsi="Tahoma" w:cs="Tahoma"/>
          <w:sz w:val="22"/>
          <w:szCs w:val="22"/>
        </w:rPr>
        <w:t xml:space="preserve"> Nº 035/2021</w:t>
      </w:r>
    </w:p>
    <w:p w14:paraId="1E25F7BF" w14:textId="77777777" w:rsidR="00926BA8" w:rsidRPr="00703C53" w:rsidRDefault="00926BA8" w:rsidP="00926BA8">
      <w:pPr>
        <w:jc w:val="center"/>
        <w:rPr>
          <w:rStyle w:val="fontstyle0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TERMO DE REVOGAÇÃO DE PROCEDIMENTO LICITATÓRIO</w:t>
      </w:r>
    </w:p>
    <w:p w14:paraId="7680B262" w14:textId="357BBA09" w:rsidR="00926BA8" w:rsidRPr="00703C53" w:rsidRDefault="00926BA8" w:rsidP="00926BA8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O P</w:t>
      </w:r>
      <w:r w:rsidR="007322C5">
        <w:rPr>
          <w:rStyle w:val="fontstyle01"/>
          <w:rFonts w:ascii="Tahoma" w:hAnsi="Tahoma" w:cs="Tahoma"/>
          <w:sz w:val="22"/>
          <w:szCs w:val="22"/>
        </w:rPr>
        <w:t>REFEITO DO MUNICÍPIO DE BARRA DO GARÇAS</w:t>
      </w:r>
      <w:r w:rsidRPr="00703C53">
        <w:rPr>
          <w:rStyle w:val="fontstyle01"/>
          <w:rFonts w:ascii="Tahoma" w:hAnsi="Tahoma" w:cs="Tahoma"/>
          <w:sz w:val="22"/>
          <w:szCs w:val="22"/>
        </w:rPr>
        <w:t>-MT</w:t>
      </w:r>
      <w:r w:rsidRPr="00703C53">
        <w:rPr>
          <w:rStyle w:val="fontstyle21"/>
          <w:rFonts w:ascii="Tahoma" w:hAnsi="Tahoma" w:cs="Tahoma"/>
          <w:sz w:val="22"/>
          <w:szCs w:val="22"/>
        </w:rPr>
        <w:t>, no uso das prerrogativas que lhe são</w:t>
      </w: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>conferidas pela Legislação Municipal, ainda, com base nas disposições contidas na Súmula nº 473 do Supremo Tribunal Federal tem o seguinte enunciado:</w:t>
      </w:r>
    </w:p>
    <w:p w14:paraId="736D3B47" w14:textId="007020A4" w:rsidR="00926BA8" w:rsidRPr="00703C53" w:rsidRDefault="00926BA8" w:rsidP="00704BDC">
      <w:pPr>
        <w:ind w:left="2835"/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“A administração pode anular seus próprios atos,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quando eivados de vícios que os tornam ilegais,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porque deles não se originam direitos; ou revogá-los, por motivo de conveniência ou oportunidade,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respeitados os direitos adquiridos, e ressalvada, em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todos os casos, a apreciação judicial.”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</w:p>
    <w:p w14:paraId="00CCAA41" w14:textId="0C5B1B41" w:rsidR="00704BDC" w:rsidRPr="00703C53" w:rsidRDefault="00926BA8" w:rsidP="00704BDC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Style w:val="fontstyle21"/>
          <w:rFonts w:ascii="Tahoma" w:hAnsi="Tahoma" w:cs="Tahoma"/>
          <w:sz w:val="22"/>
          <w:szCs w:val="22"/>
        </w:rPr>
        <w:t>Decide:</w:t>
      </w: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 xml:space="preserve">REVOGAR O </w:t>
      </w:r>
      <w:r w:rsidRPr="00703C53">
        <w:rPr>
          <w:rStyle w:val="fontstyle01"/>
          <w:rFonts w:ascii="Tahoma" w:hAnsi="Tahoma" w:cs="Tahoma"/>
          <w:sz w:val="22"/>
          <w:szCs w:val="22"/>
        </w:rPr>
        <w:t xml:space="preserve">PROCESSO LICITATÓRIO Nº </w:t>
      </w:r>
      <w:r w:rsidR="009B0170">
        <w:rPr>
          <w:rStyle w:val="fontstyle01"/>
          <w:rFonts w:ascii="Tahoma" w:hAnsi="Tahoma" w:cs="Tahoma"/>
          <w:sz w:val="22"/>
          <w:szCs w:val="22"/>
        </w:rPr>
        <w:t>34</w:t>
      </w:r>
      <w:r w:rsidRPr="00703C53">
        <w:rPr>
          <w:rStyle w:val="fontstyle01"/>
          <w:rFonts w:ascii="Tahoma" w:hAnsi="Tahoma" w:cs="Tahoma"/>
          <w:sz w:val="22"/>
          <w:szCs w:val="22"/>
        </w:rPr>
        <w:t>1/2021</w:t>
      </w:r>
      <w:r w:rsidRPr="00703C53">
        <w:rPr>
          <w:rStyle w:val="fontstyle21"/>
          <w:rFonts w:ascii="Tahoma" w:hAnsi="Tahoma" w:cs="Tahoma"/>
          <w:sz w:val="22"/>
          <w:szCs w:val="22"/>
        </w:rPr>
        <w:t xml:space="preserve">– 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>PREGÃO ELETRONICO Nº 035/2021</w:t>
      </w:r>
      <w:r w:rsidRPr="00703C53">
        <w:rPr>
          <w:rStyle w:val="fontstyle21"/>
          <w:rFonts w:ascii="Tahoma" w:hAnsi="Tahoma" w:cs="Tahoma"/>
          <w:sz w:val="22"/>
          <w:szCs w:val="22"/>
        </w:rPr>
        <w:t>, cujo o objeto é “</w:t>
      </w:r>
      <w:r w:rsidR="00703C53" w:rsidRPr="00703C53">
        <w:rPr>
          <w:rFonts w:ascii="Tahoma" w:hAnsi="Tahoma" w:cs="Tahoma"/>
          <w:b/>
          <w:color w:val="000000" w:themeColor="text1"/>
          <w:sz w:val="22"/>
          <w:szCs w:val="22"/>
        </w:rPr>
        <w:t>Contratação de Pessoa Jurídica para Prestação de Serviços Técnicos de Geoprocessamento, Incluindo Recobrimento Aerofotogramétrico, Perfilamento em Laser Aerotransportado, Plano Diretor de Endereçamento Postal, Levantamento Cadastral, Implantação e Treinamento de Sistema de Informações Geográficas (</w:t>
      </w:r>
      <w:proofErr w:type="spellStart"/>
      <w:r w:rsidR="00703C53" w:rsidRPr="00703C53">
        <w:rPr>
          <w:rFonts w:ascii="Tahoma" w:hAnsi="Tahoma" w:cs="Tahoma"/>
          <w:b/>
          <w:color w:val="000000" w:themeColor="text1"/>
          <w:sz w:val="22"/>
          <w:szCs w:val="22"/>
        </w:rPr>
        <w:t>Sig</w:t>
      </w:r>
      <w:proofErr w:type="spellEnd"/>
      <w:r w:rsidR="00703C53" w:rsidRPr="00703C53">
        <w:rPr>
          <w:rFonts w:ascii="Tahoma" w:hAnsi="Tahoma" w:cs="Tahoma"/>
          <w:b/>
          <w:color w:val="000000" w:themeColor="text1"/>
          <w:sz w:val="22"/>
          <w:szCs w:val="22"/>
        </w:rPr>
        <w:t>) e Elaboração de Planta Genérica de Valores</w:t>
      </w:r>
      <w:r w:rsidRPr="00703C53">
        <w:rPr>
          <w:rStyle w:val="fontstyle01"/>
          <w:rFonts w:ascii="Tahoma" w:hAnsi="Tahoma" w:cs="Tahoma"/>
          <w:sz w:val="22"/>
          <w:szCs w:val="22"/>
        </w:rPr>
        <w:t>”</w:t>
      </w:r>
      <w:r w:rsidRPr="00703C53">
        <w:rPr>
          <w:rStyle w:val="fontstyle21"/>
          <w:rFonts w:ascii="Tahoma" w:hAnsi="Tahoma" w:cs="Tahoma"/>
          <w:sz w:val="22"/>
          <w:szCs w:val="22"/>
        </w:rPr>
        <w:t>, pela seguinte motivação:</w:t>
      </w:r>
    </w:p>
    <w:p w14:paraId="79F7C716" w14:textId="77777777" w:rsidR="00704BDC" w:rsidRPr="00703C53" w:rsidRDefault="00926BA8" w:rsidP="00704BDC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 xml:space="preserve">1º - </w:t>
      </w:r>
      <w:r w:rsidRPr="00703C53">
        <w:rPr>
          <w:rStyle w:val="fontstyle01"/>
          <w:rFonts w:ascii="Tahoma" w:hAnsi="Tahoma" w:cs="Tahoma"/>
          <w:sz w:val="22"/>
          <w:szCs w:val="22"/>
        </w:rPr>
        <w:t xml:space="preserve">CONSIDERANDO </w:t>
      </w:r>
      <w:r w:rsidRPr="00703C53">
        <w:rPr>
          <w:rStyle w:val="fontstyle21"/>
          <w:rFonts w:ascii="Tahoma" w:hAnsi="Tahoma" w:cs="Tahoma"/>
          <w:sz w:val="22"/>
          <w:szCs w:val="22"/>
        </w:rPr>
        <w:t>que a administração pode anular seus próprios atos, quando</w:t>
      </w: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>eivados de vícios que os tornam ilegais, porque deles não se originam direitos; ou revoga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>-</w:t>
      </w:r>
      <w:r w:rsidRPr="00703C53">
        <w:rPr>
          <w:rStyle w:val="fontstyle21"/>
          <w:rFonts w:ascii="Tahoma" w:hAnsi="Tahoma" w:cs="Tahoma"/>
          <w:sz w:val="22"/>
          <w:szCs w:val="22"/>
        </w:rPr>
        <w:t>los, por motivo de conveniência ou oportunidade, respeitados os direitos adquiridos,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 </w:t>
      </w:r>
      <w:r w:rsidRPr="00703C53">
        <w:rPr>
          <w:rStyle w:val="fontstyle21"/>
          <w:rFonts w:ascii="Tahoma" w:hAnsi="Tahoma" w:cs="Tahoma"/>
          <w:sz w:val="22"/>
          <w:szCs w:val="22"/>
        </w:rPr>
        <w:t>e</w:t>
      </w: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>ressalvada, em todos os casos, a apreciação judicial (SUMULA 473, STF).</w:t>
      </w:r>
    </w:p>
    <w:p w14:paraId="01E15767" w14:textId="77777777" w:rsidR="00704BDC" w:rsidRPr="00703C53" w:rsidRDefault="00926BA8" w:rsidP="00704BDC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 xml:space="preserve">2º - </w:t>
      </w:r>
      <w:r w:rsidRPr="00703C53">
        <w:rPr>
          <w:rStyle w:val="fontstyle01"/>
          <w:rFonts w:ascii="Tahoma" w:hAnsi="Tahoma" w:cs="Tahoma"/>
          <w:sz w:val="22"/>
          <w:szCs w:val="22"/>
        </w:rPr>
        <w:t xml:space="preserve">CONSIDERANDO </w:t>
      </w:r>
      <w:r w:rsidRPr="00703C53">
        <w:rPr>
          <w:rStyle w:val="fontstyle21"/>
          <w:rFonts w:ascii="Tahoma" w:hAnsi="Tahoma" w:cs="Tahoma"/>
          <w:sz w:val="22"/>
          <w:szCs w:val="22"/>
        </w:rPr>
        <w:t>que a administração pública pode declarar a nulidade dos seus</w:t>
      </w: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>próprios atos (SÚMULA 346, STF).</w:t>
      </w:r>
    </w:p>
    <w:p w14:paraId="639CC7DF" w14:textId="77777777" w:rsidR="00703C53" w:rsidRPr="00703C53" w:rsidRDefault="00926BA8" w:rsidP="00704BDC">
      <w:pPr>
        <w:jc w:val="both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="00703C53" w:rsidRPr="00703C53">
        <w:rPr>
          <w:rStyle w:val="fontstyle21"/>
          <w:rFonts w:ascii="Tahoma" w:hAnsi="Tahoma" w:cs="Tahoma"/>
          <w:sz w:val="22"/>
          <w:szCs w:val="22"/>
        </w:rPr>
        <w:t>3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º 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 xml:space="preserve">CONSIDERANDO 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>que o ato administrativo revogatório é resultante do poder</w:t>
      </w:r>
      <w:r w:rsidR="00704BDC" w:rsidRPr="00703C53">
        <w:rPr>
          <w:rFonts w:ascii="Tahoma" w:hAnsi="Tahoma" w:cs="Tahoma"/>
          <w:color w:val="000000"/>
          <w:sz w:val="22"/>
          <w:szCs w:val="22"/>
        </w:rPr>
        <w:br/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>discricionário da Administração, e partindo da premissa de que o procedimento licitatório</w:t>
      </w:r>
      <w:r w:rsidR="00704BDC" w:rsidRPr="00703C53">
        <w:rPr>
          <w:rFonts w:ascii="Tahoma" w:hAnsi="Tahoma" w:cs="Tahoma"/>
          <w:color w:val="000000"/>
          <w:sz w:val="22"/>
          <w:szCs w:val="22"/>
        </w:rPr>
        <w:br/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é a persecução do interesse público, imperativo, portanto, 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>REVOGAR-SE O PROCESSO</w:t>
      </w:r>
      <w:r w:rsidR="00704BDC"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 xml:space="preserve">LICITATÓRIO Nº </w:t>
      </w:r>
      <w:r w:rsidR="00703C53" w:rsidRPr="00703C53">
        <w:rPr>
          <w:rStyle w:val="fontstyle01"/>
          <w:rFonts w:ascii="Tahoma" w:hAnsi="Tahoma" w:cs="Tahoma"/>
          <w:sz w:val="22"/>
          <w:szCs w:val="22"/>
        </w:rPr>
        <w:t>341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 xml:space="preserve">/2021 – </w:t>
      </w:r>
      <w:r w:rsidR="00703C53" w:rsidRPr="00703C53">
        <w:rPr>
          <w:rStyle w:val="fontstyle01"/>
          <w:rFonts w:ascii="Tahoma" w:hAnsi="Tahoma" w:cs="Tahoma"/>
          <w:sz w:val="22"/>
          <w:szCs w:val="22"/>
        </w:rPr>
        <w:t>PREGÃO ELETRONICO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 xml:space="preserve"> Nº 0</w:t>
      </w:r>
      <w:r w:rsidR="00703C53" w:rsidRPr="00703C53">
        <w:rPr>
          <w:rStyle w:val="fontstyle01"/>
          <w:rFonts w:ascii="Tahoma" w:hAnsi="Tahoma" w:cs="Tahoma"/>
          <w:sz w:val="22"/>
          <w:szCs w:val="22"/>
        </w:rPr>
        <w:t>35</w:t>
      </w:r>
      <w:r w:rsidR="00704BDC" w:rsidRPr="00703C53">
        <w:rPr>
          <w:rStyle w:val="fontstyle01"/>
          <w:rFonts w:ascii="Tahoma" w:hAnsi="Tahoma" w:cs="Tahoma"/>
          <w:sz w:val="22"/>
          <w:szCs w:val="22"/>
        </w:rPr>
        <w:t>/2021.</w:t>
      </w:r>
      <w:r w:rsidR="00704BDC"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</w:p>
    <w:p w14:paraId="6250E3B7" w14:textId="24B29AE9" w:rsidR="00704BDC" w:rsidRPr="00703C53" w:rsidRDefault="00703C53" w:rsidP="00703C53">
      <w:pPr>
        <w:jc w:val="right"/>
        <w:rPr>
          <w:rStyle w:val="fontstyle21"/>
          <w:rFonts w:ascii="Tahoma" w:hAnsi="Tahoma" w:cs="Tahoma"/>
          <w:sz w:val="22"/>
          <w:szCs w:val="22"/>
        </w:rPr>
      </w:pPr>
      <w:r w:rsidRPr="00703C53">
        <w:rPr>
          <w:rStyle w:val="fontstyle21"/>
          <w:rFonts w:ascii="Tahoma" w:hAnsi="Tahoma" w:cs="Tahoma"/>
          <w:sz w:val="22"/>
          <w:szCs w:val="22"/>
        </w:rPr>
        <w:t>Barra do Garças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 - MT, </w:t>
      </w:r>
      <w:r w:rsidRPr="00703C53">
        <w:rPr>
          <w:rStyle w:val="fontstyle21"/>
          <w:rFonts w:ascii="Tahoma" w:hAnsi="Tahoma" w:cs="Tahoma"/>
          <w:sz w:val="22"/>
          <w:szCs w:val="22"/>
        </w:rPr>
        <w:t>16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 de </w:t>
      </w:r>
      <w:r w:rsidRPr="00703C53">
        <w:rPr>
          <w:rStyle w:val="fontstyle21"/>
          <w:rFonts w:ascii="Tahoma" w:hAnsi="Tahoma" w:cs="Tahoma"/>
          <w:sz w:val="22"/>
          <w:szCs w:val="22"/>
        </w:rPr>
        <w:t>fevereiro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 de 202</w:t>
      </w:r>
      <w:r w:rsidRPr="00703C53">
        <w:rPr>
          <w:rStyle w:val="fontstyle21"/>
          <w:rFonts w:ascii="Tahoma" w:hAnsi="Tahoma" w:cs="Tahoma"/>
          <w:sz w:val="22"/>
          <w:szCs w:val="22"/>
        </w:rPr>
        <w:t>2</w:t>
      </w:r>
      <w:r w:rsidR="00704BDC" w:rsidRPr="00703C53">
        <w:rPr>
          <w:rStyle w:val="fontstyle21"/>
          <w:rFonts w:ascii="Tahoma" w:hAnsi="Tahoma" w:cs="Tahoma"/>
          <w:sz w:val="22"/>
          <w:szCs w:val="22"/>
        </w:rPr>
        <w:t xml:space="preserve"> </w:t>
      </w:r>
      <w:r w:rsidR="00704BDC" w:rsidRPr="00703C53">
        <w:rPr>
          <w:rFonts w:ascii="Tahoma" w:hAnsi="Tahoma" w:cs="Tahoma"/>
          <w:color w:val="000000"/>
          <w:sz w:val="22"/>
          <w:szCs w:val="22"/>
        </w:rPr>
        <w:br/>
      </w:r>
    </w:p>
    <w:p w14:paraId="5CEDD5F6" w14:textId="76D33EEE" w:rsidR="00B241AB" w:rsidRPr="00703C53" w:rsidRDefault="00926BA8" w:rsidP="00703C53">
      <w:pPr>
        <w:jc w:val="center"/>
        <w:rPr>
          <w:rFonts w:ascii="Tahoma" w:hAnsi="Tahoma" w:cs="Tahoma"/>
          <w:sz w:val="22"/>
          <w:szCs w:val="22"/>
        </w:rPr>
      </w:pPr>
      <w:r w:rsidRPr="00703C53">
        <w:rPr>
          <w:rFonts w:ascii="Tahoma" w:hAnsi="Tahoma" w:cs="Tahoma"/>
          <w:color w:val="000000"/>
          <w:sz w:val="22"/>
          <w:szCs w:val="22"/>
        </w:rPr>
        <w:br/>
      </w:r>
      <w:r w:rsidRPr="00703C53">
        <w:rPr>
          <w:rStyle w:val="fontstyle01"/>
          <w:rFonts w:ascii="Tahoma" w:hAnsi="Tahoma" w:cs="Tahoma"/>
          <w:sz w:val="22"/>
          <w:szCs w:val="22"/>
        </w:rPr>
        <w:t>________________________________________________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="007322C5">
        <w:rPr>
          <w:rStyle w:val="fontstyle01"/>
          <w:rFonts w:ascii="Tahoma" w:hAnsi="Tahoma" w:cs="Tahoma"/>
          <w:sz w:val="22"/>
          <w:szCs w:val="22"/>
        </w:rPr>
        <w:t>A</w:t>
      </w:r>
      <w:r w:rsidR="007322C5" w:rsidRPr="00703C53">
        <w:rPr>
          <w:rStyle w:val="fontstyle01"/>
          <w:rFonts w:ascii="Tahoma" w:hAnsi="Tahoma" w:cs="Tahoma"/>
          <w:sz w:val="22"/>
          <w:szCs w:val="22"/>
        </w:rPr>
        <w:t xml:space="preserve">dilson </w:t>
      </w:r>
      <w:r w:rsidR="007322C5">
        <w:rPr>
          <w:rStyle w:val="fontstyle01"/>
          <w:rFonts w:ascii="Tahoma" w:hAnsi="Tahoma" w:cs="Tahoma"/>
          <w:sz w:val="22"/>
          <w:szCs w:val="22"/>
        </w:rPr>
        <w:t>G</w:t>
      </w:r>
      <w:r w:rsidR="007322C5" w:rsidRPr="00703C53">
        <w:rPr>
          <w:rStyle w:val="fontstyle01"/>
          <w:rFonts w:ascii="Tahoma" w:hAnsi="Tahoma" w:cs="Tahoma"/>
          <w:sz w:val="22"/>
          <w:szCs w:val="22"/>
        </w:rPr>
        <w:t xml:space="preserve">onçalves de </w:t>
      </w:r>
      <w:r w:rsidR="007322C5">
        <w:rPr>
          <w:rStyle w:val="fontstyle01"/>
          <w:rFonts w:ascii="Tahoma" w:hAnsi="Tahoma" w:cs="Tahoma"/>
          <w:sz w:val="22"/>
          <w:szCs w:val="22"/>
        </w:rPr>
        <w:t>M</w:t>
      </w:r>
      <w:r w:rsidR="007322C5" w:rsidRPr="00703C53">
        <w:rPr>
          <w:rStyle w:val="fontstyle01"/>
          <w:rFonts w:ascii="Tahoma" w:hAnsi="Tahoma" w:cs="Tahoma"/>
          <w:sz w:val="22"/>
          <w:szCs w:val="22"/>
        </w:rPr>
        <w:t>acedo</w:t>
      </w:r>
      <w:r w:rsidRPr="00703C53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703C53">
        <w:rPr>
          <w:rStyle w:val="fontstyle21"/>
          <w:rFonts w:ascii="Tahoma" w:hAnsi="Tahoma" w:cs="Tahoma"/>
          <w:sz w:val="22"/>
          <w:szCs w:val="22"/>
        </w:rPr>
        <w:t>Prefeito Municip</w:t>
      </w:r>
      <w:r w:rsidR="00703C53" w:rsidRPr="00703C53">
        <w:rPr>
          <w:rStyle w:val="fontstyle21"/>
          <w:rFonts w:ascii="Tahoma" w:hAnsi="Tahoma" w:cs="Tahoma"/>
          <w:sz w:val="22"/>
          <w:szCs w:val="22"/>
        </w:rPr>
        <w:t>al</w:t>
      </w:r>
      <w:bookmarkEnd w:id="0"/>
    </w:p>
    <w:sectPr w:rsidR="00B241AB" w:rsidRPr="00703C53" w:rsidSect="007322C5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F3E10" w14:textId="77777777" w:rsidR="00D21857" w:rsidRDefault="00704BDC">
      <w:r>
        <w:separator/>
      </w:r>
    </w:p>
  </w:endnote>
  <w:endnote w:type="continuationSeparator" w:id="0">
    <w:p w14:paraId="292339B1" w14:textId="77777777" w:rsidR="00D21857" w:rsidRDefault="007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33DA" w14:textId="77777777" w:rsidR="00B241AB" w:rsidRDefault="00B241AB">
    <w:pPr>
      <w:pStyle w:val="Rodap"/>
    </w:pPr>
  </w:p>
  <w:p w14:paraId="02FC19D3" w14:textId="77777777" w:rsidR="00B241AB" w:rsidRDefault="00704BDC">
    <w:pPr>
      <w:tabs>
        <w:tab w:val="center" w:pos="4419"/>
        <w:tab w:val="right" w:pos="8838"/>
      </w:tabs>
      <w:overflowPunct w:val="0"/>
      <w:ind w:right="36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Rua Carajás, nº. 522 – Centro - Telefone (66) 3402-2000 ramal 2045</w:t>
    </w:r>
  </w:p>
  <w:p w14:paraId="1C776F26" w14:textId="77777777" w:rsidR="00B241AB" w:rsidRDefault="00704BDC">
    <w:pPr>
      <w:tabs>
        <w:tab w:val="center" w:pos="4419"/>
        <w:tab w:val="right" w:pos="8838"/>
      </w:tabs>
      <w:overflowPunct w:val="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CEP 78.600-907 - Barra do Garças - MT</w:t>
    </w:r>
  </w:p>
  <w:p w14:paraId="2CEFC0D3" w14:textId="77777777" w:rsidR="00B241AB" w:rsidRDefault="00704BDC">
    <w:pPr>
      <w:tabs>
        <w:tab w:val="center" w:pos="4419"/>
        <w:tab w:val="right" w:pos="8838"/>
      </w:tabs>
      <w:overflowPunct w:val="0"/>
      <w:jc w:val="center"/>
      <w:textAlignment w:val="baseline"/>
      <w:rPr>
        <w:rFonts w:ascii="Century Gothic" w:eastAsia="Times New Roman" w:hAnsi="Century Gothic"/>
        <w:sz w:val="16"/>
      </w:rPr>
    </w:pPr>
    <w:r>
      <w:rPr>
        <w:rFonts w:ascii="Century Gothic" w:eastAsia="Times New Roman" w:hAnsi="Century Gothic"/>
        <w:sz w:val="16"/>
      </w:rPr>
      <w:t>CNPJ/MF 03.439.239/0001-50</w:t>
    </w:r>
  </w:p>
  <w:p w14:paraId="04C53C18" w14:textId="77777777" w:rsidR="00B241AB" w:rsidRDefault="00B241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63953" w14:textId="77777777" w:rsidR="00D21857" w:rsidRDefault="00704BDC">
      <w:r>
        <w:separator/>
      </w:r>
    </w:p>
  </w:footnote>
  <w:footnote w:type="continuationSeparator" w:id="0">
    <w:p w14:paraId="314A8329" w14:textId="77777777" w:rsidR="00D21857" w:rsidRDefault="00704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E8F67" w14:textId="77777777" w:rsidR="00B241AB" w:rsidRDefault="00B241AB">
    <w:pPr>
      <w:pStyle w:val="Cabealho"/>
    </w:pPr>
  </w:p>
  <w:tbl>
    <w:tblPr>
      <w:tblW w:w="10694" w:type="dxa"/>
      <w:tblInd w:w="-977" w:type="dxa"/>
      <w:tblLayout w:type="fixed"/>
      <w:tblLook w:val="04A0" w:firstRow="1" w:lastRow="0" w:firstColumn="1" w:lastColumn="0" w:noHBand="0" w:noVBand="1"/>
    </w:tblPr>
    <w:tblGrid>
      <w:gridCol w:w="2503"/>
      <w:gridCol w:w="5579"/>
      <w:gridCol w:w="2612"/>
    </w:tblGrid>
    <w:tr w:rsidR="00B241AB" w14:paraId="1BA9142A" w14:textId="77777777">
      <w:trPr>
        <w:trHeight w:val="1000"/>
      </w:trPr>
      <w:tc>
        <w:tcPr>
          <w:tcW w:w="2503" w:type="dxa"/>
          <w:tcBorders>
            <w:bottom w:val="thickThinLargeGap" w:sz="4" w:space="0" w:color="000000"/>
          </w:tcBorders>
          <w:vAlign w:val="center"/>
        </w:tcPr>
        <w:p w14:paraId="51E020FB" w14:textId="77777777" w:rsidR="00B241AB" w:rsidRDefault="00B241AB">
          <w:pPr>
            <w:widowControl w:val="0"/>
            <w:tabs>
              <w:tab w:val="center" w:pos="4419"/>
              <w:tab w:val="right" w:pos="8838"/>
              <w:tab w:val="right" w:pos="9360"/>
            </w:tabs>
            <w:ind w:left="277"/>
            <w:rPr>
              <w:rFonts w:ascii="Helvetica" w:eastAsia="Times New Roman" w:hAnsi="Helvetica" w:cs="Arial"/>
              <w:smallCaps/>
              <w:sz w:val="24"/>
              <w:szCs w:val="24"/>
              <w:lang w:eastAsia="pt-BR"/>
            </w:rPr>
          </w:pPr>
        </w:p>
      </w:tc>
      <w:tc>
        <w:tcPr>
          <w:tcW w:w="5579" w:type="dxa"/>
          <w:tcBorders>
            <w:bottom w:val="thickThinLargeGap" w:sz="4" w:space="0" w:color="000000"/>
          </w:tcBorders>
          <w:vAlign w:val="center"/>
        </w:tcPr>
        <w:p w14:paraId="1E5E30BA" w14:textId="77777777" w:rsidR="00B241AB" w:rsidRDefault="00704BDC">
          <w:pPr>
            <w:widowControl w:val="0"/>
            <w:jc w:val="center"/>
            <w:rPr>
              <w:rFonts w:eastAsia="Times New Roman"/>
            </w:rPr>
          </w:pPr>
          <w:r>
            <w:rPr>
              <w:noProof/>
              <w:lang w:eastAsia="pt-BR"/>
            </w:rPr>
            <w:drawing>
              <wp:inline distT="0" distB="0" distL="0" distR="0" wp14:anchorId="1852CFCC" wp14:editId="3BFA8147">
                <wp:extent cx="666750" cy="600075"/>
                <wp:effectExtent l="0" t="0" r="0" b="0"/>
                <wp:docPr id="18" name="Imagem 18" descr="Brasao 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Brasao 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80067F" w14:textId="77777777" w:rsidR="00B241AB" w:rsidRDefault="00704BDC">
          <w:pPr>
            <w:widowControl w:val="0"/>
            <w:jc w:val="center"/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</w:pPr>
          <w:r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  <w:t>Estado de mato grosso</w:t>
          </w:r>
        </w:p>
        <w:p w14:paraId="3085EF15" w14:textId="77777777" w:rsidR="00B241AB" w:rsidRDefault="00704BDC">
          <w:pPr>
            <w:widowControl w:val="0"/>
            <w:ind w:left="-533" w:firstLine="643"/>
            <w:jc w:val="center"/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</w:pPr>
          <w:r>
            <w:rPr>
              <w:rFonts w:ascii="Century Gothic" w:eastAsia="Times New Roman" w:hAnsi="Century Gothic"/>
              <w:b/>
              <w:bCs/>
              <w:smallCaps/>
              <w:color w:val="000000"/>
              <w:spacing w:val="5"/>
            </w:rPr>
            <w:t>Prefeitura Municipal de Barra do Garças</w:t>
          </w:r>
        </w:p>
      </w:tc>
      <w:tc>
        <w:tcPr>
          <w:tcW w:w="2612" w:type="dxa"/>
          <w:tcBorders>
            <w:bottom w:val="thickThinLargeGap" w:sz="4" w:space="0" w:color="000000"/>
          </w:tcBorders>
          <w:vAlign w:val="center"/>
        </w:tcPr>
        <w:p w14:paraId="1D31D445" w14:textId="77777777" w:rsidR="00B241AB" w:rsidRDefault="00B241AB">
          <w:pPr>
            <w:widowControl w:val="0"/>
            <w:tabs>
              <w:tab w:val="center" w:pos="4419"/>
              <w:tab w:val="right" w:pos="8838"/>
              <w:tab w:val="right" w:pos="9360"/>
            </w:tabs>
            <w:jc w:val="right"/>
            <w:rPr>
              <w:rFonts w:ascii="Helvetica" w:eastAsia="Times New Roman" w:hAnsi="Helvetica" w:cs="Arial"/>
              <w:smallCaps/>
              <w:sz w:val="24"/>
              <w:szCs w:val="24"/>
              <w:lang w:eastAsia="pt-BR"/>
            </w:rPr>
          </w:pPr>
        </w:p>
      </w:tc>
    </w:tr>
  </w:tbl>
  <w:p w14:paraId="40775278" w14:textId="77777777" w:rsidR="00B241AB" w:rsidRDefault="00B241AB">
    <w:pPr>
      <w:pStyle w:val="Cabealho"/>
    </w:pPr>
  </w:p>
  <w:p w14:paraId="3CA39CD0" w14:textId="77777777" w:rsidR="00B241AB" w:rsidRDefault="00B241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AB"/>
    <w:rsid w:val="00703C53"/>
    <w:rsid w:val="00704BDC"/>
    <w:rsid w:val="007322C5"/>
    <w:rsid w:val="00926BA8"/>
    <w:rsid w:val="009B0170"/>
    <w:rsid w:val="00B241AB"/>
    <w:rsid w:val="00D21857"/>
    <w:rsid w:val="00DF5C3E"/>
    <w:rsid w:val="00D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F3F7"/>
  <w15:docId w15:val="{04F286D1-6E16-4318-8C77-F5CD2048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SimSun" w:hAnsi="Times New Roman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orpodetextoChar">
    <w:name w:val="Corpo de texto Char"/>
    <w:link w:val="Corpodetexto"/>
    <w:qFormat/>
    <w:locked/>
    <w:rPr>
      <w:rFonts w:cs="Times New Roman"/>
      <w:sz w:val="20"/>
    </w:rPr>
  </w:style>
  <w:style w:type="character" w:customStyle="1" w:styleId="CorpodetextoChar1">
    <w:name w:val="Corpo de texto Char1"/>
    <w:basedOn w:val="Fontepargpadro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Theme="minorHAnsi" w:eastAsiaTheme="minorHAnsi" w:hAnsiTheme="minorHAnsi"/>
      <w:szCs w:val="22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Fontepargpadro"/>
    <w:rsid w:val="00926BA8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26BA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5118-491F-486E-B620-98AB9360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Gab_</dc:creator>
  <dc:description/>
  <cp:lastModifiedBy>PAT039945</cp:lastModifiedBy>
  <cp:revision>3</cp:revision>
  <cp:lastPrinted>2022-02-17T20:03:00Z</cp:lastPrinted>
  <dcterms:created xsi:type="dcterms:W3CDTF">2022-02-16T12:30:00Z</dcterms:created>
  <dcterms:modified xsi:type="dcterms:W3CDTF">2022-02-17T20:07:00Z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